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/>
  <w:body>
    <w:p w14:paraId="2373A102" w14:textId="0F07F43B" w:rsidR="007A53EF" w:rsidRPr="001D20AA" w:rsidRDefault="003D03B8" w:rsidP="00BE141C">
      <w:pPr>
        <w:pStyle w:val="Nagwek10"/>
        <w:ind w:left="3544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376B3F9" wp14:editId="2C352CE4">
            <wp:simplePos x="0" y="0"/>
            <wp:positionH relativeFrom="column">
              <wp:posOffset>-193040</wp:posOffset>
            </wp:positionH>
            <wp:positionV relativeFrom="paragraph">
              <wp:posOffset>-701675</wp:posOffset>
            </wp:positionV>
            <wp:extent cx="6120130" cy="1263650"/>
            <wp:effectExtent l="0" t="0" r="0" b="0"/>
            <wp:wrapSquare wrapText="bothSides"/>
            <wp:docPr id="4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4884B" w14:textId="794BC463" w:rsidR="00CC4AD6" w:rsidRPr="00C33739" w:rsidRDefault="00C67C5E" w:rsidP="00C67C5E">
      <w:pPr>
        <w:spacing w:line="360" w:lineRule="auto"/>
        <w:rPr>
          <w:rFonts w:ascii="Arial" w:hAnsi="Arial" w:cs="Arial"/>
          <w:sz w:val="22"/>
          <w:szCs w:val="22"/>
        </w:rPr>
      </w:pPr>
      <w:r w:rsidRPr="00C33739">
        <w:rPr>
          <w:rFonts w:ascii="Arial" w:hAnsi="Arial" w:cs="Arial"/>
          <w:sz w:val="22"/>
          <w:szCs w:val="22"/>
        </w:rPr>
        <w:t>dr hab. Anna Rakowska-Trela</w:t>
      </w:r>
      <w:r w:rsidR="00C33739" w:rsidRPr="00C33739">
        <w:rPr>
          <w:rFonts w:ascii="Arial" w:hAnsi="Arial" w:cs="Arial"/>
          <w:sz w:val="22"/>
          <w:szCs w:val="22"/>
        </w:rPr>
        <w:t>, prof. UŁ</w:t>
      </w:r>
      <w:r w:rsidR="00C33739">
        <w:rPr>
          <w:rFonts w:ascii="Arial" w:hAnsi="Arial" w:cs="Arial"/>
          <w:sz w:val="22"/>
          <w:szCs w:val="22"/>
        </w:rPr>
        <w:tab/>
      </w:r>
      <w:r w:rsidR="00C33739">
        <w:rPr>
          <w:rFonts w:ascii="Arial" w:hAnsi="Arial" w:cs="Arial"/>
          <w:sz w:val="22"/>
          <w:szCs w:val="22"/>
        </w:rPr>
        <w:tab/>
      </w:r>
      <w:r w:rsidR="004F1C3C">
        <w:rPr>
          <w:rFonts w:ascii="Arial" w:hAnsi="Arial" w:cs="Arial"/>
          <w:sz w:val="22"/>
          <w:szCs w:val="22"/>
        </w:rPr>
        <w:tab/>
      </w:r>
      <w:r w:rsidR="004F1C3C">
        <w:rPr>
          <w:rFonts w:ascii="Arial" w:hAnsi="Arial" w:cs="Arial"/>
          <w:sz w:val="22"/>
          <w:szCs w:val="22"/>
        </w:rPr>
        <w:tab/>
      </w:r>
      <w:r w:rsidR="00CC4AD6" w:rsidRPr="00014529">
        <w:rPr>
          <w:rFonts w:ascii="Arial" w:hAnsi="Arial" w:cs="Arial"/>
          <w:sz w:val="22"/>
          <w:szCs w:val="22"/>
        </w:rPr>
        <w:t xml:space="preserve">Łódź, </w:t>
      </w:r>
      <w:r w:rsidR="00703FAE">
        <w:rPr>
          <w:rFonts w:ascii="Arial" w:hAnsi="Arial" w:cs="Arial"/>
          <w:sz w:val="22"/>
          <w:szCs w:val="22"/>
        </w:rPr>
        <w:t>9 września</w:t>
      </w:r>
      <w:r w:rsidRPr="00014529">
        <w:rPr>
          <w:rFonts w:ascii="Arial" w:hAnsi="Arial" w:cs="Arial"/>
          <w:sz w:val="22"/>
          <w:szCs w:val="22"/>
        </w:rPr>
        <w:t xml:space="preserve"> 20</w:t>
      </w:r>
      <w:r w:rsidR="00C55C19">
        <w:rPr>
          <w:rFonts w:ascii="Arial" w:hAnsi="Arial" w:cs="Arial"/>
          <w:sz w:val="22"/>
          <w:szCs w:val="22"/>
        </w:rPr>
        <w:t>20</w:t>
      </w:r>
      <w:r w:rsidR="00CC4AD6" w:rsidRPr="00014529">
        <w:rPr>
          <w:rFonts w:ascii="Arial" w:hAnsi="Arial" w:cs="Arial"/>
          <w:sz w:val="22"/>
          <w:szCs w:val="22"/>
        </w:rPr>
        <w:t xml:space="preserve"> roku</w:t>
      </w:r>
    </w:p>
    <w:p w14:paraId="311D726C" w14:textId="77777777" w:rsidR="00C67C5E" w:rsidRPr="00C33739" w:rsidRDefault="00C67C5E" w:rsidP="00C67C5E">
      <w:pPr>
        <w:spacing w:line="360" w:lineRule="auto"/>
        <w:rPr>
          <w:rFonts w:ascii="Arial" w:hAnsi="Arial" w:cs="Arial"/>
          <w:sz w:val="22"/>
          <w:szCs w:val="22"/>
        </w:rPr>
      </w:pPr>
      <w:r w:rsidRPr="00C33739">
        <w:rPr>
          <w:rFonts w:ascii="Arial" w:hAnsi="Arial" w:cs="Arial"/>
          <w:sz w:val="22"/>
          <w:szCs w:val="22"/>
        </w:rPr>
        <w:t>Katedra Prawa Konstytucyjnego</w:t>
      </w:r>
    </w:p>
    <w:p w14:paraId="51BB7685" w14:textId="77777777" w:rsidR="00C67C5E" w:rsidRPr="00C33739" w:rsidRDefault="00C67C5E" w:rsidP="00C67C5E">
      <w:pPr>
        <w:spacing w:line="360" w:lineRule="auto"/>
        <w:rPr>
          <w:rFonts w:ascii="Arial" w:hAnsi="Arial" w:cs="Arial"/>
          <w:sz w:val="22"/>
          <w:szCs w:val="22"/>
        </w:rPr>
      </w:pPr>
      <w:r w:rsidRPr="00C33739">
        <w:rPr>
          <w:rFonts w:ascii="Arial" w:hAnsi="Arial" w:cs="Arial"/>
          <w:sz w:val="22"/>
          <w:szCs w:val="22"/>
        </w:rPr>
        <w:t>Wydział Prawa i Administracji</w:t>
      </w:r>
    </w:p>
    <w:p w14:paraId="1FBEABA1" w14:textId="77777777" w:rsidR="00C67C5E" w:rsidRPr="00C33739" w:rsidRDefault="00C67C5E" w:rsidP="00C67C5E">
      <w:pPr>
        <w:spacing w:line="360" w:lineRule="auto"/>
        <w:rPr>
          <w:rFonts w:ascii="Arial" w:hAnsi="Arial" w:cs="Arial"/>
          <w:sz w:val="22"/>
          <w:szCs w:val="22"/>
        </w:rPr>
      </w:pPr>
      <w:r w:rsidRPr="00C33739">
        <w:rPr>
          <w:rFonts w:ascii="Arial" w:hAnsi="Arial" w:cs="Arial"/>
          <w:sz w:val="22"/>
          <w:szCs w:val="22"/>
        </w:rPr>
        <w:t>Uniwersytetu Łódzkiego</w:t>
      </w:r>
    </w:p>
    <w:p w14:paraId="70CAF4C2" w14:textId="77777777" w:rsidR="00CC4AD6" w:rsidRPr="007B75C0" w:rsidRDefault="00CC4AD6" w:rsidP="00CC4AD6">
      <w:pPr>
        <w:spacing w:before="120" w:line="360" w:lineRule="auto"/>
        <w:rPr>
          <w:rFonts w:ascii="Arial" w:hAnsi="Arial" w:cs="Arial"/>
        </w:rPr>
      </w:pPr>
    </w:p>
    <w:p w14:paraId="351CBC4D" w14:textId="77777777" w:rsidR="00C67C5E" w:rsidRDefault="00C67C5E" w:rsidP="00BE588D">
      <w:pPr>
        <w:jc w:val="center"/>
        <w:rPr>
          <w:rFonts w:ascii="Arial" w:hAnsi="Arial" w:cs="Arial"/>
          <w:b/>
          <w:bCs/>
        </w:rPr>
      </w:pPr>
    </w:p>
    <w:p w14:paraId="2A709956" w14:textId="77777777" w:rsidR="00CC4AD6" w:rsidRPr="007B75C0" w:rsidRDefault="00CC4AD6" w:rsidP="00BE588D">
      <w:pPr>
        <w:jc w:val="center"/>
        <w:rPr>
          <w:rFonts w:ascii="Arial" w:hAnsi="Arial" w:cs="Arial"/>
          <w:b/>
          <w:bCs/>
        </w:rPr>
      </w:pPr>
      <w:r w:rsidRPr="007B75C0">
        <w:rPr>
          <w:rFonts w:ascii="Arial" w:hAnsi="Arial" w:cs="Arial"/>
          <w:b/>
          <w:bCs/>
        </w:rPr>
        <w:t xml:space="preserve">OPINIA PRAWNA </w:t>
      </w:r>
    </w:p>
    <w:p w14:paraId="3CB73708" w14:textId="40FB39C3" w:rsidR="00CC4AD6" w:rsidRPr="007B75C0" w:rsidRDefault="00CC4AD6" w:rsidP="00BE588D">
      <w:pPr>
        <w:jc w:val="center"/>
        <w:rPr>
          <w:rFonts w:ascii="Arial" w:hAnsi="Arial" w:cs="Arial"/>
          <w:b/>
          <w:bCs/>
        </w:rPr>
      </w:pPr>
      <w:r w:rsidRPr="007B75C0">
        <w:rPr>
          <w:rFonts w:ascii="Arial" w:hAnsi="Arial" w:cs="Arial"/>
          <w:b/>
          <w:bCs/>
        </w:rPr>
        <w:t>NA ZLECENIE:</w:t>
      </w:r>
      <w:r w:rsidR="00703FAE">
        <w:rPr>
          <w:rFonts w:ascii="Arial" w:hAnsi="Arial" w:cs="Arial"/>
          <w:b/>
          <w:bCs/>
        </w:rPr>
        <w:t xml:space="preserve"> OKO.PRESS</w:t>
      </w:r>
    </w:p>
    <w:p w14:paraId="5BC70FFC" w14:textId="77777777" w:rsidR="00CC4AD6" w:rsidRPr="007B75C0" w:rsidRDefault="00CC4AD6" w:rsidP="00CC4AD6">
      <w:pPr>
        <w:spacing w:before="120" w:line="360" w:lineRule="auto"/>
        <w:rPr>
          <w:rFonts w:ascii="Arial" w:hAnsi="Arial" w:cs="Arial"/>
        </w:rPr>
      </w:pPr>
    </w:p>
    <w:p w14:paraId="7A8FC822" w14:textId="5786D336" w:rsidR="00703FAE" w:rsidRDefault="00CC4AD6" w:rsidP="0016516F">
      <w:pPr>
        <w:pStyle w:val="xmsonormal"/>
        <w:spacing w:before="120" w:beforeAutospacing="0" w:after="0" w:afterAutospacing="0"/>
        <w:jc w:val="center"/>
        <w:rPr>
          <w:rFonts w:ascii="Arial" w:hAnsi="Arial" w:cs="Arial"/>
          <w:b/>
        </w:rPr>
      </w:pPr>
      <w:r w:rsidRPr="00373155">
        <w:rPr>
          <w:rFonts w:ascii="Arial" w:hAnsi="Arial" w:cs="Arial"/>
          <w:b/>
        </w:rPr>
        <w:t>PRZEDMIOT ZLECENIA:</w:t>
      </w:r>
    </w:p>
    <w:p w14:paraId="42411322" w14:textId="4596DDBE" w:rsidR="00C52DAE" w:rsidRPr="0016516F" w:rsidRDefault="00420108" w:rsidP="0016516F">
      <w:pPr>
        <w:pStyle w:val="xmsonormal"/>
        <w:spacing w:before="12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6516F">
        <w:rPr>
          <w:rFonts w:ascii="Arial" w:hAnsi="Arial" w:cs="Arial"/>
          <w:b/>
          <w:sz w:val="22"/>
          <w:szCs w:val="22"/>
        </w:rPr>
        <w:t xml:space="preserve">ocena zgodności z Konstytucją Rzeczypospolitej Polskiej oraz </w:t>
      </w:r>
      <w:r w:rsidRPr="0016516F">
        <w:rPr>
          <w:rFonts w:ascii="Tahoma" w:hAnsi="Tahoma" w:cs="Tahoma"/>
          <w:b/>
          <w:bCs/>
          <w:sz w:val="22"/>
          <w:szCs w:val="22"/>
        </w:rPr>
        <w:t xml:space="preserve">Konwencją o ochronie praw człowieka i podstawowych wolności, sporządzona w Rzymie 4 listopada 1950 r. niektórych ograniczeń wolności i praw człowieka, ustanowionych w związku z </w:t>
      </w:r>
      <w:r w:rsidR="00CF6094" w:rsidRPr="0016516F">
        <w:rPr>
          <w:rFonts w:ascii="Tahoma" w:hAnsi="Tahoma" w:cs="Tahoma"/>
          <w:b/>
          <w:bCs/>
          <w:sz w:val="22"/>
          <w:szCs w:val="22"/>
        </w:rPr>
        <w:t xml:space="preserve">wprowadzeniem 2 września 2021 r. na części terytorium państwa stanu wyjątkowego – w aspekcie wolności prasy </w:t>
      </w:r>
      <w:r w:rsidR="0016516F" w:rsidRPr="0016516F">
        <w:rPr>
          <w:rFonts w:ascii="Tahoma" w:hAnsi="Tahoma" w:cs="Tahoma"/>
          <w:b/>
          <w:bCs/>
          <w:sz w:val="22"/>
          <w:szCs w:val="22"/>
        </w:rPr>
        <w:t>i innych środków społecznego przekazu, wolności słowa, dostępu do informacji</w:t>
      </w:r>
    </w:p>
    <w:p w14:paraId="3A9424D0" w14:textId="77777777" w:rsidR="00CC4AD6" w:rsidRPr="0016516F" w:rsidRDefault="00CC4AD6" w:rsidP="0016516F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14:paraId="6FA2DEF0" w14:textId="2E1D945E" w:rsidR="005B4C25" w:rsidRDefault="00CC4AD6" w:rsidP="00CE7BA9">
      <w:pPr>
        <w:spacing w:before="120" w:line="360" w:lineRule="auto"/>
        <w:jc w:val="both"/>
        <w:rPr>
          <w:rFonts w:ascii="Arial" w:hAnsi="Arial" w:cs="Arial"/>
          <w:b/>
        </w:rPr>
      </w:pPr>
      <w:r w:rsidRPr="00CE7BA9">
        <w:rPr>
          <w:rFonts w:ascii="Arial" w:hAnsi="Arial" w:cs="Arial"/>
          <w:b/>
        </w:rPr>
        <w:t>STAN FAKTYCZNY</w:t>
      </w:r>
      <w:r w:rsidR="00331B56" w:rsidRPr="00CE7BA9">
        <w:rPr>
          <w:rFonts w:ascii="Arial" w:hAnsi="Arial" w:cs="Arial"/>
          <w:b/>
        </w:rPr>
        <w:t>, PROPONOWANE ROZWIĄZANIA</w:t>
      </w:r>
      <w:r w:rsidRPr="00CE7BA9">
        <w:rPr>
          <w:rFonts w:ascii="Arial" w:hAnsi="Arial" w:cs="Arial"/>
          <w:b/>
        </w:rPr>
        <w:t>:</w:t>
      </w:r>
    </w:p>
    <w:p w14:paraId="3FD1A228" w14:textId="36DEE9C6" w:rsidR="00703FAE" w:rsidRPr="00B8285E" w:rsidRDefault="00B8285E" w:rsidP="00B8285E">
      <w:pPr>
        <w:autoSpaceDE w:val="0"/>
        <w:adjustRightInd w:val="0"/>
        <w:spacing w:before="120"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B8285E">
        <w:rPr>
          <w:rFonts w:ascii="Tahoma" w:hAnsi="Tahoma" w:cs="Tahoma"/>
          <w:bCs/>
          <w:sz w:val="22"/>
          <w:szCs w:val="22"/>
        </w:rPr>
        <w:t>Dnia 2 września Prezydent RP wydał rozporządzenie w sprawie wprowadzenia stanu wyjątkowego na obszarze części województwa podlaskiego oraz części województwa lubelskiego (Dz.U. poz. 1612)</w:t>
      </w:r>
      <w:r>
        <w:rPr>
          <w:rFonts w:ascii="Tahoma" w:hAnsi="Tahoma" w:cs="Tahoma"/>
          <w:bCs/>
          <w:sz w:val="22"/>
          <w:szCs w:val="22"/>
        </w:rPr>
        <w:t>. Rozporządzenie to zawiera 7 punktów</w:t>
      </w:r>
      <w:r w:rsidR="007B64E2">
        <w:rPr>
          <w:rFonts w:ascii="Tahoma" w:hAnsi="Tahoma" w:cs="Tahoma"/>
          <w:bCs/>
          <w:sz w:val="22"/>
          <w:szCs w:val="22"/>
        </w:rPr>
        <w:t xml:space="preserve">, w których wymienione są </w:t>
      </w:r>
      <w:r>
        <w:rPr>
          <w:rFonts w:ascii="Tahoma" w:hAnsi="Tahoma" w:cs="Tahoma"/>
          <w:bCs/>
          <w:sz w:val="22"/>
          <w:szCs w:val="22"/>
        </w:rPr>
        <w:t>wprowadzon</w:t>
      </w:r>
      <w:r w:rsidR="007B64E2">
        <w:rPr>
          <w:rFonts w:ascii="Tahoma" w:hAnsi="Tahoma" w:cs="Tahoma"/>
          <w:bCs/>
          <w:sz w:val="22"/>
          <w:szCs w:val="22"/>
        </w:rPr>
        <w:t>e</w:t>
      </w:r>
      <w:r>
        <w:rPr>
          <w:rFonts w:ascii="Tahoma" w:hAnsi="Tahoma" w:cs="Tahoma"/>
          <w:bCs/>
          <w:sz w:val="22"/>
          <w:szCs w:val="22"/>
        </w:rPr>
        <w:t xml:space="preserve"> rodzaj</w:t>
      </w:r>
      <w:r w:rsidR="007B64E2">
        <w:rPr>
          <w:rFonts w:ascii="Tahoma" w:hAnsi="Tahoma" w:cs="Tahoma"/>
          <w:bCs/>
          <w:sz w:val="22"/>
          <w:szCs w:val="22"/>
        </w:rPr>
        <w:t>e</w:t>
      </w:r>
      <w:r>
        <w:rPr>
          <w:rFonts w:ascii="Tahoma" w:hAnsi="Tahoma" w:cs="Tahoma"/>
          <w:bCs/>
          <w:sz w:val="22"/>
          <w:szCs w:val="22"/>
        </w:rPr>
        <w:t xml:space="preserve"> ograniczeń wolności i praw </w:t>
      </w:r>
      <w:r w:rsidRPr="00B8285E">
        <w:rPr>
          <w:rFonts w:ascii="Tahoma" w:hAnsi="Tahoma" w:cs="Tahoma"/>
          <w:bCs/>
          <w:sz w:val="22"/>
          <w:szCs w:val="22"/>
        </w:rPr>
        <w:t xml:space="preserve">człowieka i obywatela. Niektóre z nich mogą </w:t>
      </w:r>
      <w:r w:rsidR="008321E7">
        <w:rPr>
          <w:rFonts w:ascii="Tahoma" w:hAnsi="Tahoma" w:cs="Tahoma"/>
          <w:bCs/>
          <w:sz w:val="22"/>
          <w:szCs w:val="22"/>
        </w:rPr>
        <w:t xml:space="preserve">ingerować w </w:t>
      </w:r>
      <w:r w:rsidR="008321E7" w:rsidRPr="008321E7">
        <w:rPr>
          <w:rFonts w:ascii="Tahoma" w:hAnsi="Tahoma" w:cs="Tahoma"/>
          <w:sz w:val="22"/>
          <w:szCs w:val="22"/>
        </w:rPr>
        <w:t>wolność prasy i innych środków społecznego przekazu, wolności słowa, prawo dostępu do informacji</w:t>
      </w:r>
      <w:r w:rsidR="008321E7">
        <w:rPr>
          <w:rFonts w:ascii="Tahoma" w:hAnsi="Tahoma" w:cs="Tahoma"/>
          <w:bCs/>
          <w:sz w:val="22"/>
          <w:szCs w:val="22"/>
        </w:rPr>
        <w:t xml:space="preserve">, a tym samym swobodę pracy </w:t>
      </w:r>
      <w:r w:rsidRPr="00B8285E">
        <w:rPr>
          <w:rFonts w:ascii="Tahoma" w:hAnsi="Tahoma" w:cs="Tahoma"/>
          <w:bCs/>
          <w:sz w:val="22"/>
          <w:szCs w:val="22"/>
        </w:rPr>
        <w:t>dziennikarzy. Są to:</w:t>
      </w:r>
    </w:p>
    <w:p w14:paraId="0BB513F3" w14:textId="31C9BFFF" w:rsidR="00B8285E" w:rsidRPr="00B8285E" w:rsidRDefault="00B8285E" w:rsidP="00B8285E">
      <w:pPr>
        <w:autoSpaceDE w:val="0"/>
        <w:adjustRightInd w:val="0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B8285E">
        <w:rPr>
          <w:rFonts w:ascii="Tahoma" w:hAnsi="Tahoma" w:cs="Tahoma"/>
          <w:bCs/>
          <w:sz w:val="22"/>
          <w:szCs w:val="22"/>
        </w:rPr>
        <w:t xml:space="preserve">1. </w:t>
      </w:r>
      <w:r w:rsidRPr="00B8285E">
        <w:rPr>
          <w:rFonts w:ascii="Tahoma" w:hAnsi="Tahoma" w:cs="Tahoma"/>
          <w:sz w:val="22"/>
          <w:szCs w:val="22"/>
        </w:rPr>
        <w:t>zakaz przebywania w ustalonym czasie w oznaczonych miejscach, obiektach i obszarach położonych na obszarze</w:t>
      </w:r>
      <w:r>
        <w:rPr>
          <w:rFonts w:ascii="Tahoma" w:hAnsi="Tahoma" w:cs="Tahoma"/>
          <w:sz w:val="22"/>
          <w:szCs w:val="22"/>
        </w:rPr>
        <w:t xml:space="preserve"> </w:t>
      </w:r>
      <w:r w:rsidRPr="00B8285E">
        <w:rPr>
          <w:rFonts w:ascii="Tahoma" w:hAnsi="Tahoma" w:cs="Tahoma"/>
          <w:sz w:val="22"/>
          <w:szCs w:val="22"/>
        </w:rPr>
        <w:t>objętym stanem wyjątkowym</w:t>
      </w:r>
      <w:r w:rsidR="00AB4D6F">
        <w:rPr>
          <w:rFonts w:ascii="Tahoma" w:hAnsi="Tahoma" w:cs="Tahoma"/>
          <w:sz w:val="22"/>
          <w:szCs w:val="22"/>
        </w:rPr>
        <w:t xml:space="preserve"> (§ 2 pkt 4)</w:t>
      </w:r>
      <w:r w:rsidRPr="00B8285E">
        <w:rPr>
          <w:rFonts w:ascii="Tahoma" w:hAnsi="Tahoma" w:cs="Tahoma"/>
          <w:sz w:val="22"/>
          <w:szCs w:val="22"/>
        </w:rPr>
        <w:t>;</w:t>
      </w:r>
    </w:p>
    <w:p w14:paraId="75768C68" w14:textId="23052A67" w:rsidR="00B8285E" w:rsidRPr="00B8285E" w:rsidRDefault="00B8285E" w:rsidP="00B8285E">
      <w:pPr>
        <w:autoSpaceDE w:val="0"/>
        <w:adjustRightInd w:val="0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B8285E">
        <w:rPr>
          <w:rFonts w:ascii="Tahoma" w:hAnsi="Tahoma" w:cs="Tahoma"/>
          <w:bCs/>
          <w:sz w:val="22"/>
          <w:szCs w:val="22"/>
        </w:rPr>
        <w:t xml:space="preserve">2. </w:t>
      </w:r>
      <w:r w:rsidRPr="00B8285E">
        <w:rPr>
          <w:rFonts w:ascii="Tahoma" w:hAnsi="Tahoma" w:cs="Tahoma"/>
          <w:sz w:val="22"/>
          <w:szCs w:val="22"/>
        </w:rPr>
        <w:t>zakaz utrwalania za pomocą środków technicznych wyglądu lub innych cech określonych miejsc, obiektów lub obszarów, położonych na obszarze objętym stanem wyjątkowym</w:t>
      </w:r>
      <w:r w:rsidR="00AB4D6F">
        <w:rPr>
          <w:rFonts w:ascii="Tahoma" w:hAnsi="Tahoma" w:cs="Tahoma"/>
          <w:sz w:val="22"/>
          <w:szCs w:val="22"/>
        </w:rPr>
        <w:t xml:space="preserve"> (§2 pkt 5)</w:t>
      </w:r>
      <w:r w:rsidRPr="00B8285E">
        <w:rPr>
          <w:rFonts w:ascii="Tahoma" w:hAnsi="Tahoma" w:cs="Tahoma"/>
          <w:sz w:val="22"/>
          <w:szCs w:val="22"/>
        </w:rPr>
        <w:t>;</w:t>
      </w:r>
    </w:p>
    <w:p w14:paraId="427CEF61" w14:textId="3AC58DE4" w:rsidR="00B8285E" w:rsidRPr="001978BD" w:rsidRDefault="00B8285E" w:rsidP="00AB4D6F">
      <w:pPr>
        <w:autoSpaceDE w:val="0"/>
        <w:adjustRightInd w:val="0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B8285E">
        <w:rPr>
          <w:rFonts w:ascii="Tahoma" w:hAnsi="Tahoma" w:cs="Tahoma"/>
          <w:sz w:val="22"/>
          <w:szCs w:val="22"/>
        </w:rPr>
        <w:t xml:space="preserve">3. ograniczenie dostępu do informacji publicznej dotyczącej czynności prowadzonych na obszarze objętym </w:t>
      </w:r>
      <w:r w:rsidRPr="001978BD">
        <w:rPr>
          <w:rFonts w:ascii="Tahoma" w:hAnsi="Tahoma" w:cs="Tahoma"/>
          <w:sz w:val="22"/>
          <w:szCs w:val="22"/>
        </w:rPr>
        <w:t>stanem wyjątkowym w związku z ochroną granicy państwowej oraz zapobieganiem i przeciwdziałaniem nielegalnej migracji</w:t>
      </w:r>
      <w:r w:rsidR="00AB4D6F">
        <w:rPr>
          <w:rFonts w:ascii="Tahoma" w:hAnsi="Tahoma" w:cs="Tahoma"/>
          <w:sz w:val="22"/>
          <w:szCs w:val="22"/>
        </w:rPr>
        <w:t xml:space="preserve"> (§2 </w:t>
      </w:r>
      <w:r w:rsidR="00384203">
        <w:rPr>
          <w:rFonts w:ascii="Tahoma" w:hAnsi="Tahoma" w:cs="Tahoma"/>
          <w:sz w:val="22"/>
          <w:szCs w:val="22"/>
        </w:rPr>
        <w:t>pkt 7)</w:t>
      </w:r>
      <w:r w:rsidRPr="001978BD">
        <w:rPr>
          <w:rFonts w:ascii="Tahoma" w:hAnsi="Tahoma" w:cs="Tahoma"/>
          <w:sz w:val="22"/>
          <w:szCs w:val="22"/>
        </w:rPr>
        <w:t>.</w:t>
      </w:r>
    </w:p>
    <w:p w14:paraId="6E5AFC30" w14:textId="091959BF" w:rsidR="00B8285E" w:rsidRDefault="00B8285E" w:rsidP="00AB4D6F">
      <w:pPr>
        <w:pStyle w:val="Default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1978BD">
        <w:rPr>
          <w:rFonts w:ascii="Tahoma" w:hAnsi="Tahoma" w:cs="Tahoma"/>
          <w:sz w:val="22"/>
          <w:szCs w:val="22"/>
        </w:rPr>
        <w:t xml:space="preserve">Tego samego dnia Rada Ministrów wydała rozporządzenie </w:t>
      </w:r>
      <w:r w:rsidR="001978BD" w:rsidRPr="001978BD">
        <w:rPr>
          <w:rFonts w:ascii="Tahoma" w:hAnsi="Tahoma" w:cs="Tahoma"/>
          <w:sz w:val="22"/>
          <w:szCs w:val="22"/>
        </w:rPr>
        <w:t xml:space="preserve">w sprawie ograniczeń wolności i praw w </w:t>
      </w:r>
      <w:r w:rsidR="001978BD" w:rsidRPr="001978BD">
        <w:rPr>
          <w:rFonts w:ascii="Tahoma" w:hAnsi="Tahoma" w:cs="Tahoma"/>
          <w:sz w:val="22"/>
          <w:szCs w:val="22"/>
        </w:rPr>
        <w:lastRenderedPageBreak/>
        <w:t>związku z wprowadzeniem stanu wyjątkowego (Dz.U. poz. 1613), w którym określiła zakres wprowadzenia i stosowania ustalonych przez Prezydenta Rzeczypospolitej Polskiej ograniczeń wolności i praw</w:t>
      </w:r>
      <w:r w:rsidR="004C60CC">
        <w:rPr>
          <w:rFonts w:ascii="Tahoma" w:hAnsi="Tahoma" w:cs="Tahoma"/>
          <w:sz w:val="22"/>
          <w:szCs w:val="22"/>
        </w:rPr>
        <w:t>, w tym ustaliła:</w:t>
      </w:r>
    </w:p>
    <w:p w14:paraId="013A8DAC" w14:textId="77777777" w:rsidR="004C60CC" w:rsidRPr="004C60CC" w:rsidRDefault="004C60CC" w:rsidP="004C60CC">
      <w:pPr>
        <w:autoSpaceDE w:val="0"/>
        <w:adjustRightInd w:val="0"/>
        <w:rPr>
          <w:color w:val="000000"/>
        </w:rPr>
      </w:pPr>
    </w:p>
    <w:p w14:paraId="20950EAD" w14:textId="64F778D6" w:rsidR="004C60CC" w:rsidRPr="004C60CC" w:rsidRDefault="004C60CC" w:rsidP="004C60CC">
      <w:pPr>
        <w:autoSpaceDE w:val="0"/>
        <w:adjustRightInd w:val="0"/>
        <w:spacing w:before="12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4C60CC">
        <w:rPr>
          <w:rFonts w:ascii="Tahoma" w:hAnsi="Tahoma" w:cs="Tahoma"/>
          <w:color w:val="000000"/>
          <w:sz w:val="22"/>
          <w:szCs w:val="22"/>
        </w:rPr>
        <w:t>1. zakaz przebywania na obszarze objętym stanem wyjątkowym, obowiązujący całą dobę</w:t>
      </w:r>
      <w:r w:rsidR="00994DDD">
        <w:rPr>
          <w:rFonts w:ascii="Tahoma" w:hAnsi="Tahoma" w:cs="Tahoma"/>
          <w:color w:val="000000"/>
          <w:sz w:val="22"/>
          <w:szCs w:val="22"/>
        </w:rPr>
        <w:t xml:space="preserve"> (§ 1 ust. 1 pkt 4)</w:t>
      </w:r>
      <w:r w:rsidRPr="004C60CC">
        <w:rPr>
          <w:rFonts w:ascii="Tahoma" w:hAnsi="Tahoma" w:cs="Tahoma"/>
          <w:color w:val="000000"/>
          <w:sz w:val="22"/>
          <w:szCs w:val="22"/>
        </w:rPr>
        <w:t xml:space="preserve">; </w:t>
      </w:r>
    </w:p>
    <w:p w14:paraId="1369F1D4" w14:textId="7776DFA4" w:rsidR="004C60CC" w:rsidRPr="004C60CC" w:rsidRDefault="004C60CC" w:rsidP="004C60CC">
      <w:pPr>
        <w:autoSpaceDE w:val="0"/>
        <w:adjustRightInd w:val="0"/>
        <w:spacing w:before="12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4C60CC">
        <w:rPr>
          <w:rFonts w:ascii="Tahoma" w:hAnsi="Tahoma" w:cs="Tahoma"/>
          <w:color w:val="000000"/>
          <w:sz w:val="22"/>
          <w:szCs w:val="22"/>
        </w:rPr>
        <w:t>2. zakaz utrwalania za pomocą środków technicznych wyglądu lub innych cech miejsc, obiektów lub obszarów obejmujących infrastrukturę graniczną, również w przypadku, gdy miejsca te, obiekty lub obszary stanowią tło dla wizerunku funkcjonariusza Straży Granicznej lub Policji oraz żołnierza Sił Zbrojnych Rzeczypospolitej Polskiej</w:t>
      </w:r>
      <w:r w:rsidR="00E93604">
        <w:rPr>
          <w:rFonts w:ascii="Tahoma" w:hAnsi="Tahoma" w:cs="Tahoma"/>
          <w:color w:val="000000"/>
          <w:sz w:val="22"/>
          <w:szCs w:val="22"/>
        </w:rPr>
        <w:t xml:space="preserve"> ((§ 1 ust. 1 pkt 5)</w:t>
      </w:r>
      <w:r w:rsidRPr="004C60CC">
        <w:rPr>
          <w:rFonts w:ascii="Tahoma" w:hAnsi="Tahoma" w:cs="Tahoma"/>
          <w:color w:val="000000"/>
          <w:sz w:val="22"/>
          <w:szCs w:val="22"/>
        </w:rPr>
        <w:t>;</w:t>
      </w:r>
    </w:p>
    <w:p w14:paraId="7AA95728" w14:textId="7082B9A1" w:rsidR="004C60CC" w:rsidRDefault="004C60CC" w:rsidP="00973B14">
      <w:pPr>
        <w:autoSpaceDE w:val="0"/>
        <w:adjustRightInd w:val="0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4C60CC">
        <w:rPr>
          <w:rFonts w:ascii="Tahoma" w:hAnsi="Tahoma" w:cs="Tahoma"/>
          <w:color w:val="000000"/>
          <w:sz w:val="22"/>
          <w:szCs w:val="22"/>
        </w:rPr>
        <w:t xml:space="preserve">3. </w:t>
      </w:r>
      <w:r w:rsidRPr="004C60CC">
        <w:rPr>
          <w:rFonts w:ascii="Tahoma" w:hAnsi="Tahoma" w:cs="Tahoma"/>
          <w:sz w:val="22"/>
          <w:szCs w:val="22"/>
        </w:rPr>
        <w:t xml:space="preserve">ograniczenie dostępu do informacji publicznej przez odmowę udostępnienia w sposób określony w ustawie z </w:t>
      </w:r>
      <w:r w:rsidRPr="00973B14">
        <w:rPr>
          <w:rFonts w:ascii="Tahoma" w:hAnsi="Tahoma" w:cs="Tahoma"/>
          <w:sz w:val="22"/>
          <w:szCs w:val="22"/>
        </w:rPr>
        <w:t>dnia 6 września 2001 r. o dostępie do informacji publicznej (Dz. U. z 2020 r. poz. 2176 oraz z 2021 r. poz. 1598) informacji publicznej dotyczącej czynności prowadzonych na obszarze objętym stanem wyjątkowym w związku z ochroną granicy państwowej oraz zapobieganiem i przeciwdziałaniem nielegalnej migracji</w:t>
      </w:r>
      <w:r w:rsidR="00E93604">
        <w:rPr>
          <w:rFonts w:ascii="Tahoma" w:hAnsi="Tahoma" w:cs="Tahoma"/>
          <w:sz w:val="22"/>
          <w:szCs w:val="22"/>
        </w:rPr>
        <w:t xml:space="preserve"> </w:t>
      </w:r>
      <w:r w:rsidR="00E93604">
        <w:rPr>
          <w:rFonts w:ascii="Tahoma" w:hAnsi="Tahoma" w:cs="Tahoma"/>
          <w:color w:val="000000"/>
          <w:sz w:val="22"/>
          <w:szCs w:val="22"/>
        </w:rPr>
        <w:t>(§ 1 ust. 1 pkt 6)</w:t>
      </w:r>
      <w:r w:rsidR="00812496" w:rsidRPr="00973B14">
        <w:rPr>
          <w:rFonts w:ascii="Tahoma" w:hAnsi="Tahoma" w:cs="Tahoma"/>
          <w:sz w:val="22"/>
          <w:szCs w:val="22"/>
        </w:rPr>
        <w:t>.</w:t>
      </w:r>
    </w:p>
    <w:p w14:paraId="6218443B" w14:textId="77777777" w:rsidR="00E93604" w:rsidRPr="00973B14" w:rsidRDefault="00E93604" w:rsidP="00973B14">
      <w:pPr>
        <w:autoSpaceDE w:val="0"/>
        <w:adjustRightInd w:val="0"/>
        <w:spacing w:before="12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AAE0A40" w14:textId="77777777" w:rsidR="00CC4AD6" w:rsidRPr="00973B14" w:rsidRDefault="00CC4AD6" w:rsidP="00973B14">
      <w:pPr>
        <w:tabs>
          <w:tab w:val="left" w:pos="3899"/>
        </w:tabs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</w:rPr>
        <w:tab/>
      </w:r>
      <w:r w:rsidRPr="00973B14">
        <w:rPr>
          <w:rFonts w:ascii="Tahoma" w:hAnsi="Tahoma" w:cs="Tahoma"/>
          <w:sz w:val="22"/>
          <w:szCs w:val="22"/>
        </w:rPr>
        <w:t xml:space="preserve">* </w:t>
      </w:r>
      <w:r w:rsidRPr="00973B14">
        <w:rPr>
          <w:rFonts w:ascii="Tahoma" w:hAnsi="Tahoma" w:cs="Tahoma"/>
          <w:sz w:val="22"/>
          <w:szCs w:val="22"/>
        </w:rPr>
        <w:tab/>
        <w:t xml:space="preserve">  </w:t>
      </w:r>
      <w:r w:rsidRPr="00973B14">
        <w:rPr>
          <w:rFonts w:ascii="Tahoma" w:hAnsi="Tahoma" w:cs="Tahoma"/>
          <w:sz w:val="22"/>
          <w:szCs w:val="22"/>
        </w:rPr>
        <w:tab/>
        <w:t>*</w:t>
      </w:r>
      <w:r w:rsidRPr="00973B14">
        <w:rPr>
          <w:rFonts w:ascii="Tahoma" w:hAnsi="Tahoma" w:cs="Tahoma"/>
          <w:sz w:val="22"/>
          <w:szCs w:val="22"/>
        </w:rPr>
        <w:tab/>
        <w:t xml:space="preserve">   *</w:t>
      </w:r>
    </w:p>
    <w:p w14:paraId="7F862E2F" w14:textId="77777777" w:rsidR="00CC4AD6" w:rsidRPr="00973B14" w:rsidRDefault="00CC4AD6" w:rsidP="00973B14">
      <w:pPr>
        <w:pStyle w:val="Akapitzlist"/>
        <w:numPr>
          <w:ilvl w:val="0"/>
          <w:numId w:val="1"/>
        </w:numPr>
        <w:spacing w:before="120" w:line="276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</w:rPr>
        <w:t>Wzorce kontroli:</w:t>
      </w:r>
    </w:p>
    <w:p w14:paraId="6D827044" w14:textId="569D6AE8" w:rsidR="00CC4AD6" w:rsidRPr="00973B14" w:rsidRDefault="00CC4AD6" w:rsidP="00973B14">
      <w:pPr>
        <w:pStyle w:val="Akapitzlist"/>
        <w:spacing w:before="120" w:line="276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73B14">
        <w:rPr>
          <w:rFonts w:ascii="Tahoma" w:hAnsi="Tahoma" w:cs="Tahoma"/>
          <w:b/>
          <w:sz w:val="22"/>
          <w:szCs w:val="22"/>
          <w:u w:val="single"/>
        </w:rPr>
        <w:t>Konstytucja Rzeczypospolitej Polskiej:</w:t>
      </w:r>
    </w:p>
    <w:p w14:paraId="26B46AD6" w14:textId="2F64A64F" w:rsidR="00AE146B" w:rsidRPr="00973B14" w:rsidRDefault="00812496" w:rsidP="00973B14">
      <w:pPr>
        <w:pStyle w:val="Akapitzlist"/>
        <w:spacing w:before="120" w:line="276" w:lineRule="auto"/>
        <w:ind w:left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  <w:u w:val="single"/>
        </w:rPr>
        <w:t xml:space="preserve">Art. 2. </w:t>
      </w:r>
      <w:r w:rsidRPr="00973B14">
        <w:rPr>
          <w:rFonts w:ascii="Tahoma" w:hAnsi="Tahoma" w:cs="Tahoma"/>
          <w:sz w:val="22"/>
          <w:szCs w:val="22"/>
        </w:rPr>
        <w:t>Rzeczpospolita Polska jest demokratycznym państwem prawnym, urzeczywistniającym zasady sprawiedliwości społecznej.</w:t>
      </w:r>
    </w:p>
    <w:p w14:paraId="434CF326" w14:textId="6C2CB415" w:rsidR="00812496" w:rsidRPr="00973B14" w:rsidRDefault="00812496" w:rsidP="00973B14">
      <w:pPr>
        <w:pStyle w:val="Akapitzlist"/>
        <w:spacing w:before="120" w:line="276" w:lineRule="auto"/>
        <w:ind w:left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  <w:u w:val="single"/>
        </w:rPr>
        <w:t xml:space="preserve">Art. 7. </w:t>
      </w:r>
      <w:r w:rsidRPr="00973B14">
        <w:rPr>
          <w:rFonts w:ascii="Tahoma" w:hAnsi="Tahoma" w:cs="Tahoma"/>
          <w:sz w:val="22"/>
          <w:szCs w:val="22"/>
        </w:rPr>
        <w:t>Organy władzy publicznej działają na podstawie i w granicach prawa.</w:t>
      </w:r>
    </w:p>
    <w:p w14:paraId="0A056951" w14:textId="0FEEA70D" w:rsidR="00812496" w:rsidRPr="00973B14" w:rsidRDefault="00812496" w:rsidP="00973B14">
      <w:pPr>
        <w:pStyle w:val="Akapitzlist"/>
        <w:spacing w:before="120" w:line="276" w:lineRule="auto"/>
        <w:ind w:left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  <w:u w:val="single"/>
        </w:rPr>
        <w:t xml:space="preserve">Art. 14. </w:t>
      </w:r>
      <w:r w:rsidRPr="00973B14">
        <w:rPr>
          <w:rFonts w:ascii="Tahoma" w:hAnsi="Tahoma" w:cs="Tahoma"/>
          <w:sz w:val="22"/>
          <w:szCs w:val="22"/>
        </w:rPr>
        <w:t>Rzeczpospolita Polska zapewnia wolność prasy i innych środków społecznego przekazu</w:t>
      </w:r>
    </w:p>
    <w:p w14:paraId="518B5984" w14:textId="69E7A3B6" w:rsidR="00812496" w:rsidRPr="00973B14" w:rsidRDefault="00812496" w:rsidP="00973B14">
      <w:pPr>
        <w:pStyle w:val="Akapitzlist"/>
        <w:spacing w:before="120" w:line="276" w:lineRule="auto"/>
        <w:ind w:left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  <w:u w:val="single"/>
        </w:rPr>
        <w:t xml:space="preserve">Art. 31 ust. 3. </w:t>
      </w:r>
      <w:r w:rsidRPr="00973B14">
        <w:rPr>
          <w:rFonts w:ascii="Tahoma" w:hAnsi="Tahoma" w:cs="Tahoma"/>
          <w:sz w:val="22"/>
          <w:szCs w:val="22"/>
        </w:rPr>
        <w:t>Ograniczenia w zakresie korzystania z konstytucyjnych wolności i praw mogą być ustanawiane tylko w ustawie i tylko wtedy, gdy są konieczne w demokratycznym państwie dla jego bezpieczeństwa lub porządku publicznego, bądź dla ochrony środowiska, zdrowia i moralności publicznej, albo wolności i praw innych osób. Ograniczenia te nie mogą naruszać istoty wolności i praw.</w:t>
      </w:r>
    </w:p>
    <w:p w14:paraId="7680747A" w14:textId="7A55F6D4" w:rsidR="00812496" w:rsidRPr="00973B14" w:rsidRDefault="00812496" w:rsidP="00973B14">
      <w:pPr>
        <w:pStyle w:val="Akapitzlist"/>
        <w:spacing w:before="120" w:line="276" w:lineRule="auto"/>
        <w:ind w:left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  <w:u w:val="single"/>
        </w:rPr>
        <w:t xml:space="preserve">Art. 53 ust. 1. </w:t>
      </w:r>
      <w:r w:rsidRPr="00973B14">
        <w:rPr>
          <w:rFonts w:ascii="Tahoma" w:hAnsi="Tahoma" w:cs="Tahoma"/>
          <w:sz w:val="22"/>
          <w:szCs w:val="22"/>
        </w:rPr>
        <w:t>Każdemu zapewnia się wolność poruszania się po terytorium Rzeczypospolitej Polskiej oraz wyboru miejsca zamieszkania i pobytu.</w:t>
      </w:r>
    </w:p>
    <w:p w14:paraId="4EEB2E88" w14:textId="4140A642" w:rsidR="00812496" w:rsidRPr="00973B14" w:rsidRDefault="00812496" w:rsidP="00973B14">
      <w:pPr>
        <w:pStyle w:val="Akapitzlist"/>
        <w:spacing w:before="120" w:line="276" w:lineRule="auto"/>
        <w:ind w:left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  <w:u w:val="single"/>
        </w:rPr>
        <w:t xml:space="preserve">Art. 54 ust. 1. </w:t>
      </w:r>
      <w:r w:rsidRPr="00973B14">
        <w:rPr>
          <w:rFonts w:ascii="Tahoma" w:hAnsi="Tahoma" w:cs="Tahoma"/>
          <w:sz w:val="22"/>
          <w:szCs w:val="22"/>
        </w:rPr>
        <w:t>Każdemu zapewnia się wolność wyrażania swoich poglądów oraz pozyskiwania i rozpowszechniania informacji.</w:t>
      </w:r>
    </w:p>
    <w:p w14:paraId="5CFE1E5A" w14:textId="2E4D4869" w:rsidR="00812496" w:rsidRPr="00973B14" w:rsidRDefault="00812496" w:rsidP="00973B14">
      <w:pPr>
        <w:spacing w:before="120" w:line="276" w:lineRule="auto"/>
        <w:ind w:left="426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b/>
          <w:sz w:val="22"/>
          <w:szCs w:val="22"/>
          <w:u w:val="single"/>
        </w:rPr>
        <w:t xml:space="preserve">Art. 61 </w:t>
      </w:r>
      <w:r w:rsidR="00973B14" w:rsidRPr="00973B14">
        <w:rPr>
          <w:rFonts w:ascii="Tahoma" w:hAnsi="Tahoma" w:cs="Tahoma"/>
          <w:sz w:val="22"/>
          <w:szCs w:val="22"/>
        </w:rPr>
        <w:t xml:space="preserve">ust. 1. </w:t>
      </w:r>
      <w:r w:rsidRPr="00973B14">
        <w:rPr>
          <w:rFonts w:ascii="Tahoma" w:hAnsi="Tahoma" w:cs="Tahoma"/>
          <w:sz w:val="22"/>
          <w:szCs w:val="22"/>
        </w:rPr>
        <w:t>Obywatel ma prawo do uzyskiwania informacji o działalności organów władzy publicznej oraz osób pełniących funkcje publiczne. Prawo to obejmuje również uzyskiwanie informacji o działalności organów samorządu gospodarczego i zawodowego a także innych osób oraz jednostek organizacyjnych w zakresie, w jakim wykonują one zadania władzy publicznej i gospodarują mieniem komunalnym lub majątkiem Skarbu Państwa.</w:t>
      </w:r>
    </w:p>
    <w:p w14:paraId="6836FF86" w14:textId="09D258CB" w:rsidR="00812496" w:rsidRDefault="00973B14" w:rsidP="00973B14">
      <w:pPr>
        <w:pStyle w:val="Akapitzlist"/>
        <w:spacing w:before="120" w:line="276" w:lineRule="auto"/>
        <w:ind w:left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973B14">
        <w:rPr>
          <w:rFonts w:ascii="Tahoma" w:hAnsi="Tahoma" w:cs="Tahoma"/>
          <w:sz w:val="22"/>
          <w:szCs w:val="22"/>
        </w:rPr>
        <w:lastRenderedPageBreak/>
        <w:t xml:space="preserve">ust. 3. </w:t>
      </w:r>
      <w:r w:rsidR="00812496" w:rsidRPr="00973B14">
        <w:rPr>
          <w:rFonts w:ascii="Tahoma" w:hAnsi="Tahoma" w:cs="Tahoma"/>
          <w:sz w:val="22"/>
          <w:szCs w:val="22"/>
        </w:rPr>
        <w:t>Ograniczenie prawa, o którym mowa w ust. 1 i 2, może nastąpić wyłącznie ze względu na określone w ustawach ochronę wolności i praw innych osób i podmiotów gospodarczych oraz ochronę porządku publicznego, bezpieczeństwa lub ważnego interesu gospodarczego państwa.</w:t>
      </w:r>
    </w:p>
    <w:p w14:paraId="1B69FD86" w14:textId="462072E5" w:rsidR="00881BC2" w:rsidRDefault="00881BC2" w:rsidP="00881BC2">
      <w:pPr>
        <w:pStyle w:val="Nagwek1"/>
        <w:rPr>
          <w:rFonts w:ascii="Tahoma" w:hAnsi="Tahoma" w:cs="Tahoma"/>
          <w:sz w:val="22"/>
          <w:szCs w:val="22"/>
          <w:u w:val="single"/>
        </w:rPr>
      </w:pPr>
      <w:r w:rsidRPr="00881BC2">
        <w:rPr>
          <w:rFonts w:ascii="Tahoma" w:hAnsi="Tahoma" w:cs="Tahoma"/>
          <w:sz w:val="22"/>
          <w:szCs w:val="22"/>
          <w:u w:val="single"/>
        </w:rPr>
        <w:t>Konwencja o ochronie praw człowieka i podstawowych wolności</w:t>
      </w:r>
      <w:r>
        <w:rPr>
          <w:rFonts w:ascii="Tahoma" w:hAnsi="Tahoma" w:cs="Tahoma"/>
          <w:sz w:val="22"/>
          <w:szCs w:val="22"/>
          <w:u w:val="single"/>
        </w:rPr>
        <w:t xml:space="preserve">, sporządzona w Rzymie </w:t>
      </w:r>
      <w:r w:rsidR="00614BAC">
        <w:rPr>
          <w:rFonts w:ascii="Tahoma" w:hAnsi="Tahoma" w:cs="Tahoma"/>
          <w:sz w:val="22"/>
          <w:szCs w:val="22"/>
          <w:u w:val="single"/>
        </w:rPr>
        <w:t xml:space="preserve">4 listopada </w:t>
      </w:r>
      <w:r w:rsidRPr="00881BC2">
        <w:rPr>
          <w:rFonts w:ascii="Tahoma" w:hAnsi="Tahoma" w:cs="Tahoma"/>
          <w:sz w:val="22"/>
          <w:szCs w:val="22"/>
          <w:u w:val="single"/>
        </w:rPr>
        <w:t>1950</w:t>
      </w:r>
      <w:r w:rsidR="00614BAC">
        <w:rPr>
          <w:rFonts w:ascii="Tahoma" w:hAnsi="Tahoma" w:cs="Tahoma"/>
          <w:sz w:val="22"/>
          <w:szCs w:val="22"/>
          <w:u w:val="single"/>
        </w:rPr>
        <w:t xml:space="preserve"> r</w:t>
      </w:r>
      <w:r w:rsidRPr="00881BC2">
        <w:rPr>
          <w:rFonts w:ascii="Tahoma" w:hAnsi="Tahoma" w:cs="Tahoma"/>
          <w:sz w:val="22"/>
          <w:szCs w:val="22"/>
          <w:u w:val="single"/>
        </w:rPr>
        <w:t xml:space="preserve">. </w:t>
      </w:r>
      <w:r w:rsidR="00614BAC">
        <w:rPr>
          <w:rFonts w:ascii="Tahoma" w:hAnsi="Tahoma" w:cs="Tahoma"/>
          <w:sz w:val="22"/>
          <w:szCs w:val="22"/>
          <w:u w:val="single"/>
        </w:rPr>
        <w:t>(</w:t>
      </w:r>
      <w:r w:rsidRPr="00881BC2">
        <w:rPr>
          <w:rFonts w:ascii="Tahoma" w:hAnsi="Tahoma" w:cs="Tahoma"/>
          <w:sz w:val="22"/>
          <w:szCs w:val="22"/>
          <w:u w:val="single"/>
        </w:rPr>
        <w:t>Dz.U.1993.61.284</w:t>
      </w:r>
      <w:r w:rsidR="00614BAC">
        <w:rPr>
          <w:rFonts w:ascii="Tahoma" w:hAnsi="Tahoma" w:cs="Tahoma"/>
          <w:sz w:val="22"/>
          <w:szCs w:val="22"/>
          <w:u w:val="single"/>
        </w:rPr>
        <w:t>)</w:t>
      </w:r>
    </w:p>
    <w:p w14:paraId="18068DC2" w14:textId="4A17DCA8" w:rsidR="00632C4A" w:rsidRPr="00632C4A" w:rsidRDefault="00614BAC" w:rsidP="00632C4A">
      <w:pPr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632C4A">
        <w:rPr>
          <w:rFonts w:ascii="Tahoma" w:hAnsi="Tahoma" w:cs="Tahoma"/>
          <w:b/>
          <w:bCs/>
          <w:sz w:val="22"/>
          <w:szCs w:val="22"/>
          <w:u w:val="single"/>
        </w:rPr>
        <w:t xml:space="preserve">Art. 10. </w:t>
      </w:r>
      <w:r w:rsidR="00632C4A" w:rsidRPr="00632C4A">
        <w:rPr>
          <w:rFonts w:ascii="Tahoma" w:hAnsi="Tahoma" w:cs="Tahoma"/>
          <w:sz w:val="22"/>
          <w:szCs w:val="22"/>
        </w:rPr>
        <w:t>1. Każdy ma prawo do wolności wyrażania opinii. Prawo to obejmuje wolność posiadania poglądów oraz otrzymywania i przekazywania informacji i idei bez ingerencji władz publicznych i bez względu na granice państwowe. Niniejszy przepis nie wyklucza prawa Państw do poddania procedurze zezwoleń przedsiębiorstw radiowych, telewizyjnych lub kinematograficznych.</w:t>
      </w:r>
    </w:p>
    <w:p w14:paraId="1526EDCE" w14:textId="1743BF2D" w:rsidR="00632C4A" w:rsidRPr="00632C4A" w:rsidRDefault="00632C4A" w:rsidP="00632C4A">
      <w:pPr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632C4A">
        <w:rPr>
          <w:rFonts w:ascii="Tahoma" w:hAnsi="Tahoma" w:cs="Tahoma"/>
          <w:sz w:val="22"/>
          <w:szCs w:val="22"/>
        </w:rPr>
        <w:t>2. Korzystanie z tych wolności pociągających za sobą obowiązki i odpowiedzialność może podlegać takim wymogom formalnym, warunkom, ograniczeniom i sankcjom, jakie są przewidziane przez ustawę i niezbędne w społeczeństwie demokratycznym w interesie bezpieczeństwa państwowego, integralności terytorialnej lub bezpieczeństwa publicznego ze względu na konieczność zapobieżenia zakłóceniu porządku lub przestępstwu, z uwagi na ochronę zdrowia i moralności, ochronę dobrego imienia i praw innych osób oraz ze względu na zapobieżenie ujawnieniu informacji poufnych lub na zagwarantowanie powagi i bezstronności władzy sądowej.</w:t>
      </w:r>
    </w:p>
    <w:p w14:paraId="65E487EA" w14:textId="117DAA0B" w:rsidR="00614BAC" w:rsidRPr="00632C4A" w:rsidRDefault="00614BAC" w:rsidP="00632C4A">
      <w:pPr>
        <w:spacing w:before="120" w:line="276" w:lineRule="auto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65A513D9" w14:textId="77777777" w:rsidR="007B28A9" w:rsidRPr="00973B14" w:rsidRDefault="007B28A9" w:rsidP="00973B14">
      <w:pPr>
        <w:pStyle w:val="Akapitzlist"/>
        <w:spacing w:before="120" w:line="276" w:lineRule="auto"/>
        <w:ind w:left="425"/>
        <w:contextualSpacing w:val="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DDA9B59" w14:textId="77777777" w:rsidR="00CC4AD6" w:rsidRPr="00CE7BA9" w:rsidRDefault="00CC4AD6" w:rsidP="00CE7BA9">
      <w:pPr>
        <w:pStyle w:val="Akapitzlist"/>
        <w:spacing w:before="120" w:line="360" w:lineRule="auto"/>
        <w:ind w:left="425"/>
        <w:contextualSpacing w:val="0"/>
        <w:jc w:val="center"/>
        <w:rPr>
          <w:rFonts w:ascii="Arial" w:hAnsi="Arial" w:cs="Arial"/>
        </w:rPr>
      </w:pPr>
      <w:r w:rsidRPr="00CE7BA9">
        <w:rPr>
          <w:rFonts w:ascii="Arial" w:hAnsi="Arial" w:cs="Arial"/>
        </w:rPr>
        <w:t xml:space="preserve">*   </w:t>
      </w:r>
      <w:r w:rsidRPr="00CE7BA9">
        <w:rPr>
          <w:rFonts w:ascii="Arial" w:hAnsi="Arial" w:cs="Arial"/>
        </w:rPr>
        <w:tab/>
        <w:t>*</w:t>
      </w:r>
      <w:r w:rsidRPr="00CE7BA9">
        <w:rPr>
          <w:rFonts w:ascii="Arial" w:hAnsi="Arial" w:cs="Arial"/>
        </w:rPr>
        <w:tab/>
        <w:t xml:space="preserve">   *</w:t>
      </w:r>
    </w:p>
    <w:p w14:paraId="60C32D8B" w14:textId="7A53A09E" w:rsidR="0089251E" w:rsidRPr="00895B5C" w:rsidRDefault="00CC4AD6" w:rsidP="00CE7BA9">
      <w:pPr>
        <w:pStyle w:val="Akapitzlist"/>
        <w:numPr>
          <w:ilvl w:val="0"/>
          <w:numId w:val="11"/>
        </w:numPr>
        <w:spacing w:before="120" w:line="360" w:lineRule="auto"/>
        <w:ind w:left="426"/>
        <w:contextualSpacing w:val="0"/>
        <w:jc w:val="both"/>
        <w:rPr>
          <w:rFonts w:ascii="Arial" w:hAnsi="Arial" w:cs="Arial"/>
          <w:b/>
          <w:u w:val="single"/>
        </w:rPr>
      </w:pPr>
      <w:r w:rsidRPr="00CE7BA9">
        <w:rPr>
          <w:rFonts w:ascii="Arial" w:hAnsi="Arial" w:cs="Arial"/>
          <w:b/>
          <w:bCs/>
          <w:u w:val="single"/>
        </w:rPr>
        <w:t xml:space="preserve">Zgodność </w:t>
      </w:r>
      <w:r w:rsidR="009413F4" w:rsidRPr="00CE7BA9">
        <w:rPr>
          <w:rFonts w:ascii="Arial" w:hAnsi="Arial" w:cs="Arial"/>
          <w:b/>
          <w:bCs/>
          <w:u w:val="single"/>
        </w:rPr>
        <w:t xml:space="preserve">proponowanych rozwiązań </w:t>
      </w:r>
      <w:r w:rsidRPr="00CE7BA9">
        <w:rPr>
          <w:rFonts w:ascii="Arial" w:hAnsi="Arial" w:cs="Arial"/>
          <w:b/>
          <w:bCs/>
          <w:u w:val="single"/>
        </w:rPr>
        <w:t>z omówio</w:t>
      </w:r>
      <w:r w:rsidR="009B59EB" w:rsidRPr="00CE7BA9">
        <w:rPr>
          <w:rFonts w:ascii="Arial" w:hAnsi="Arial" w:cs="Arial"/>
          <w:b/>
          <w:bCs/>
          <w:u w:val="single"/>
        </w:rPr>
        <w:t>nymi wzorcami konstytucyjnymi</w:t>
      </w:r>
      <w:r w:rsidR="0089251E" w:rsidRPr="00CE7BA9">
        <w:rPr>
          <w:rFonts w:ascii="Arial" w:hAnsi="Arial" w:cs="Arial"/>
          <w:b/>
          <w:bCs/>
          <w:u w:val="single"/>
        </w:rPr>
        <w:t xml:space="preserve"> – odpowiedź na postawione przez Zlecającego pytania:</w:t>
      </w:r>
    </w:p>
    <w:p w14:paraId="77A68383" w14:textId="13DA944F" w:rsidR="00934FD2" w:rsidRPr="0055570E" w:rsidRDefault="00973B14" w:rsidP="002E48BC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934FD2">
        <w:rPr>
          <w:rFonts w:ascii="Tahoma" w:hAnsi="Tahoma" w:cs="Tahoma"/>
          <w:sz w:val="22"/>
          <w:szCs w:val="22"/>
        </w:rPr>
        <w:t xml:space="preserve">W niniejszej opinii opiniująca nie przeprowadzi ogólnej oceny zgodności </w:t>
      </w:r>
      <w:r w:rsidR="003E566F">
        <w:rPr>
          <w:rFonts w:ascii="Tahoma" w:hAnsi="Tahoma" w:cs="Tahoma"/>
          <w:sz w:val="22"/>
          <w:szCs w:val="22"/>
        </w:rPr>
        <w:t xml:space="preserve">z Konstytucją RP </w:t>
      </w:r>
      <w:r w:rsidRPr="00934FD2">
        <w:rPr>
          <w:rFonts w:ascii="Tahoma" w:hAnsi="Tahoma" w:cs="Tahoma"/>
          <w:sz w:val="22"/>
          <w:szCs w:val="22"/>
        </w:rPr>
        <w:t xml:space="preserve">rozporządzenia Prezydenta RP </w:t>
      </w:r>
      <w:r w:rsidR="00934FD2" w:rsidRPr="00934FD2">
        <w:rPr>
          <w:rFonts w:ascii="Tahoma" w:hAnsi="Tahoma" w:cs="Tahoma"/>
          <w:bCs/>
          <w:sz w:val="22"/>
          <w:szCs w:val="22"/>
        </w:rPr>
        <w:t xml:space="preserve">w sprawie wprowadzenia stanu wyjątkowego na części terytorium państwa </w:t>
      </w:r>
      <w:r w:rsidR="00934FD2">
        <w:rPr>
          <w:rFonts w:ascii="Tahoma" w:hAnsi="Tahoma" w:cs="Tahoma"/>
          <w:bCs/>
          <w:sz w:val="22"/>
          <w:szCs w:val="22"/>
        </w:rPr>
        <w:t xml:space="preserve">nie tylko </w:t>
      </w:r>
      <w:r w:rsidR="00934FD2" w:rsidRPr="00934FD2">
        <w:rPr>
          <w:rFonts w:ascii="Tahoma" w:hAnsi="Tahoma" w:cs="Tahoma"/>
          <w:bCs/>
          <w:sz w:val="22"/>
          <w:szCs w:val="22"/>
        </w:rPr>
        <w:t xml:space="preserve">dlatego, że </w:t>
      </w:r>
      <w:r w:rsidR="00934FD2">
        <w:rPr>
          <w:rFonts w:ascii="Tahoma" w:hAnsi="Tahoma" w:cs="Tahoma"/>
          <w:bCs/>
          <w:sz w:val="22"/>
          <w:szCs w:val="22"/>
        </w:rPr>
        <w:t xml:space="preserve">tego zagadnienia nie dotyczyło pytanie Zlecającego, ale także dlatego, że </w:t>
      </w:r>
      <w:r w:rsidR="00DD43FE">
        <w:rPr>
          <w:rFonts w:ascii="Tahoma" w:hAnsi="Tahoma" w:cs="Tahoma"/>
          <w:bCs/>
          <w:sz w:val="22"/>
          <w:szCs w:val="22"/>
        </w:rPr>
        <w:t>o</w:t>
      </w:r>
      <w:r w:rsidR="00EB1D5B">
        <w:rPr>
          <w:rFonts w:ascii="Tahoma" w:hAnsi="Tahoma" w:cs="Tahoma"/>
          <w:bCs/>
          <w:sz w:val="22"/>
          <w:szCs w:val="22"/>
        </w:rPr>
        <w:t xml:space="preserve">piniującej brakuje wystarczającej wiedzy z zakresu polityki wewnętrznej i zagranicznej oraz sytuacji na wschodniej granicy </w:t>
      </w:r>
      <w:r w:rsidR="00DD43FE">
        <w:rPr>
          <w:rFonts w:ascii="Tahoma" w:hAnsi="Tahoma" w:cs="Tahoma"/>
          <w:bCs/>
          <w:sz w:val="22"/>
          <w:szCs w:val="22"/>
        </w:rPr>
        <w:t>R</w:t>
      </w:r>
      <w:r w:rsidR="00EB1D5B">
        <w:rPr>
          <w:rFonts w:ascii="Tahoma" w:hAnsi="Tahoma" w:cs="Tahoma"/>
          <w:bCs/>
          <w:sz w:val="22"/>
          <w:szCs w:val="22"/>
        </w:rPr>
        <w:t>zeczypospolitej (</w:t>
      </w:r>
      <w:r w:rsidR="00EB1D5B" w:rsidRPr="00EB1D5B">
        <w:rPr>
          <w:rFonts w:ascii="Tahoma" w:hAnsi="Tahoma" w:cs="Tahoma"/>
          <w:bCs/>
          <w:sz w:val="22"/>
          <w:szCs w:val="22"/>
        </w:rPr>
        <w:t xml:space="preserve">która często ma charakter poufny), by ocenić, czy w istocie zostały spełnione konstytucyjne przesłanki ogólne wprowadzenia stanu nadzwyczajnego (sytuacja </w:t>
      </w:r>
      <w:r w:rsidR="00EB1D5B" w:rsidRPr="00EB1D5B">
        <w:rPr>
          <w:rFonts w:ascii="Tahoma" w:hAnsi="Tahoma" w:cs="Tahoma"/>
          <w:sz w:val="22"/>
          <w:szCs w:val="22"/>
        </w:rPr>
        <w:t xml:space="preserve">szczególnego zagrożenia, w której zwykłe środki konstytucyjne są </w:t>
      </w:r>
      <w:r w:rsidR="00EB1D5B" w:rsidRPr="0055570E">
        <w:rPr>
          <w:rFonts w:ascii="Tahoma" w:hAnsi="Tahoma" w:cs="Tahoma"/>
          <w:sz w:val="22"/>
          <w:szCs w:val="22"/>
        </w:rPr>
        <w:t>niewystarczające, art. 228 ust. 1 Konstytucji RP) oraz szczególne, usprawiedliwiające ogłoszenie stanu wyjątkowego (</w:t>
      </w:r>
      <w:r w:rsidR="0055570E" w:rsidRPr="0055570E">
        <w:rPr>
          <w:rFonts w:ascii="Tahoma" w:hAnsi="Tahoma" w:cs="Tahoma"/>
          <w:sz w:val="22"/>
          <w:szCs w:val="22"/>
        </w:rPr>
        <w:t>zagrożenie konstytucyjnego ustroju państwa, bezpieczeństwa obywateli lub porządku publicznego).</w:t>
      </w:r>
    </w:p>
    <w:p w14:paraId="49B9CE6C" w14:textId="7F6AABA2" w:rsidR="0055570E" w:rsidRPr="00CA06C1" w:rsidRDefault="0055570E" w:rsidP="002E48BC">
      <w:pPr>
        <w:pStyle w:val="Akapitzlist"/>
        <w:spacing w:before="120" w:line="276" w:lineRule="auto"/>
        <w:ind w:left="0"/>
        <w:contextualSpacing w:val="0"/>
        <w:jc w:val="both"/>
        <w:rPr>
          <w:rStyle w:val="markedcontent"/>
          <w:rFonts w:ascii="Tahoma" w:hAnsi="Tahoma" w:cs="Tahoma"/>
          <w:sz w:val="22"/>
          <w:szCs w:val="22"/>
        </w:rPr>
      </w:pPr>
      <w:r w:rsidRPr="0055570E">
        <w:rPr>
          <w:rFonts w:ascii="Tahoma" w:hAnsi="Tahoma" w:cs="Tahoma"/>
          <w:sz w:val="22"/>
          <w:szCs w:val="22"/>
        </w:rPr>
        <w:t xml:space="preserve">Opiniująca dokona natomiast oceny wymienionych wcześniej ograniczeń wolności i praw, które dotykają sfery wolności </w:t>
      </w:r>
      <w:r w:rsidR="00A5553B">
        <w:rPr>
          <w:rFonts w:ascii="Tahoma" w:hAnsi="Tahoma" w:cs="Tahoma"/>
          <w:sz w:val="22"/>
          <w:szCs w:val="22"/>
        </w:rPr>
        <w:t xml:space="preserve">prasy i innych </w:t>
      </w:r>
      <w:r w:rsidRPr="0055570E">
        <w:rPr>
          <w:rFonts w:ascii="Tahoma" w:hAnsi="Tahoma" w:cs="Tahoma"/>
          <w:sz w:val="22"/>
          <w:szCs w:val="22"/>
        </w:rPr>
        <w:t xml:space="preserve">środków </w:t>
      </w:r>
      <w:r w:rsidRPr="00CA06C1">
        <w:rPr>
          <w:rFonts w:ascii="Tahoma" w:hAnsi="Tahoma" w:cs="Tahoma"/>
          <w:sz w:val="22"/>
          <w:szCs w:val="22"/>
        </w:rPr>
        <w:t xml:space="preserve">społecznego przekazu, </w:t>
      </w:r>
      <w:r w:rsidRPr="00CA06C1">
        <w:rPr>
          <w:rStyle w:val="markedcontent"/>
          <w:rFonts w:ascii="Tahoma" w:hAnsi="Tahoma" w:cs="Tahoma"/>
          <w:sz w:val="22"/>
          <w:szCs w:val="22"/>
        </w:rPr>
        <w:t xml:space="preserve">wolności </w:t>
      </w:r>
      <w:r w:rsidR="00A5553B">
        <w:rPr>
          <w:rStyle w:val="markedcontent"/>
          <w:rFonts w:ascii="Tahoma" w:hAnsi="Tahoma" w:cs="Tahoma"/>
          <w:sz w:val="22"/>
          <w:szCs w:val="22"/>
        </w:rPr>
        <w:t>słowa</w:t>
      </w:r>
      <w:r w:rsidRPr="00CA06C1">
        <w:rPr>
          <w:rStyle w:val="markedcontent"/>
          <w:rFonts w:ascii="Tahoma" w:hAnsi="Tahoma" w:cs="Tahoma"/>
          <w:sz w:val="22"/>
          <w:szCs w:val="22"/>
        </w:rPr>
        <w:t xml:space="preserve"> i urzeczywistnia</w:t>
      </w:r>
      <w:r w:rsidR="00A5553B">
        <w:rPr>
          <w:rStyle w:val="markedcontent"/>
          <w:rFonts w:ascii="Tahoma" w:hAnsi="Tahoma" w:cs="Tahoma"/>
          <w:sz w:val="22"/>
          <w:szCs w:val="22"/>
        </w:rPr>
        <w:t>nia</w:t>
      </w:r>
      <w:r w:rsidRPr="00CA06C1">
        <w:rPr>
          <w:rStyle w:val="markedcontent"/>
          <w:rFonts w:ascii="Tahoma" w:hAnsi="Tahoma" w:cs="Tahoma"/>
          <w:sz w:val="22"/>
          <w:szCs w:val="22"/>
        </w:rPr>
        <w:t xml:space="preserve"> praw</w:t>
      </w:r>
      <w:r w:rsidR="00A5553B">
        <w:rPr>
          <w:rStyle w:val="markedcontent"/>
          <w:rFonts w:ascii="Tahoma" w:hAnsi="Tahoma" w:cs="Tahoma"/>
          <w:sz w:val="22"/>
          <w:szCs w:val="22"/>
        </w:rPr>
        <w:t>a</w:t>
      </w:r>
      <w:r w:rsidRPr="00CA06C1">
        <w:rPr>
          <w:rStyle w:val="markedcontent"/>
          <w:rFonts w:ascii="Tahoma" w:hAnsi="Tahoma" w:cs="Tahoma"/>
          <w:sz w:val="22"/>
          <w:szCs w:val="22"/>
        </w:rPr>
        <w:t xml:space="preserve"> obywateli do </w:t>
      </w:r>
      <w:r w:rsidR="00A5553B">
        <w:rPr>
          <w:rStyle w:val="markedcontent"/>
          <w:rFonts w:ascii="Tahoma" w:hAnsi="Tahoma" w:cs="Tahoma"/>
          <w:sz w:val="22"/>
          <w:szCs w:val="22"/>
        </w:rPr>
        <w:t>informacji publicznej</w:t>
      </w:r>
      <w:r w:rsidRPr="00CA06C1">
        <w:rPr>
          <w:rStyle w:val="markedcontent"/>
          <w:rFonts w:ascii="Tahoma" w:hAnsi="Tahoma" w:cs="Tahoma"/>
          <w:sz w:val="22"/>
          <w:szCs w:val="22"/>
        </w:rPr>
        <w:t xml:space="preserve">, jawności życia publicznego oraz kontroli i krytyki społecznej, a także </w:t>
      </w:r>
      <w:r w:rsidR="0052717A">
        <w:rPr>
          <w:rStyle w:val="markedcontent"/>
          <w:rFonts w:ascii="Tahoma" w:hAnsi="Tahoma" w:cs="Tahoma"/>
          <w:sz w:val="22"/>
          <w:szCs w:val="22"/>
        </w:rPr>
        <w:t xml:space="preserve">swobody </w:t>
      </w:r>
      <w:r w:rsidRPr="00CA06C1">
        <w:rPr>
          <w:rStyle w:val="markedcontent"/>
          <w:rFonts w:ascii="Tahoma" w:hAnsi="Tahoma" w:cs="Tahoma"/>
          <w:sz w:val="22"/>
          <w:szCs w:val="22"/>
        </w:rPr>
        <w:t>pracy dziennikarskiej.</w:t>
      </w:r>
    </w:p>
    <w:p w14:paraId="02D8B7DC" w14:textId="3A475FD6" w:rsidR="00934FD2" w:rsidRPr="00934FD2" w:rsidRDefault="0055570E" w:rsidP="00F85CA1">
      <w:pPr>
        <w:pStyle w:val="Akapitzlist"/>
        <w:spacing w:before="120" w:line="276" w:lineRule="auto"/>
        <w:ind w:left="0" w:firstLine="426"/>
        <w:contextualSpacing w:val="0"/>
        <w:jc w:val="both"/>
        <w:rPr>
          <w:rFonts w:ascii="Tahoma" w:hAnsi="Tahoma" w:cs="Tahoma"/>
          <w:sz w:val="22"/>
          <w:szCs w:val="22"/>
        </w:rPr>
      </w:pPr>
      <w:r w:rsidRPr="00CA06C1">
        <w:rPr>
          <w:rStyle w:val="markedcontent"/>
          <w:rFonts w:ascii="Tahoma" w:hAnsi="Tahoma" w:cs="Tahoma"/>
          <w:sz w:val="22"/>
          <w:szCs w:val="22"/>
        </w:rPr>
        <w:t>Środki społecznego przekazu (prasa, media) pełnią we współczesnym demokratycznym społeczeństwie trzy zasadnicze</w:t>
      </w:r>
      <w:r w:rsidR="00CA06C1" w:rsidRPr="00CA06C1">
        <w:rPr>
          <w:rStyle w:val="markedcontent"/>
          <w:rFonts w:ascii="Tahoma" w:hAnsi="Tahoma" w:cs="Tahoma"/>
          <w:sz w:val="22"/>
          <w:szCs w:val="22"/>
        </w:rPr>
        <w:t>, niezwykle istotne ustrojowo i społecznie</w:t>
      </w:r>
      <w:r w:rsidRPr="00CA06C1">
        <w:rPr>
          <w:rStyle w:val="markedcontent"/>
          <w:rFonts w:ascii="Tahoma" w:hAnsi="Tahoma" w:cs="Tahoma"/>
          <w:sz w:val="22"/>
          <w:szCs w:val="22"/>
        </w:rPr>
        <w:t xml:space="preserve"> funkcje: i</w:t>
      </w:r>
      <w:r w:rsidR="00934FD2" w:rsidRPr="00CA06C1">
        <w:rPr>
          <w:rFonts w:ascii="Tahoma" w:hAnsi="Tahoma" w:cs="Tahoma"/>
          <w:sz w:val="22"/>
          <w:szCs w:val="22"/>
        </w:rPr>
        <w:t>nformacyjn</w:t>
      </w:r>
      <w:r w:rsidRPr="00CA06C1">
        <w:rPr>
          <w:rFonts w:ascii="Tahoma" w:hAnsi="Tahoma" w:cs="Tahoma"/>
          <w:sz w:val="22"/>
          <w:szCs w:val="22"/>
        </w:rPr>
        <w:t>ą</w:t>
      </w:r>
      <w:r w:rsidR="00934FD2" w:rsidRPr="00CA06C1">
        <w:rPr>
          <w:rFonts w:ascii="Tahoma" w:hAnsi="Tahoma" w:cs="Tahoma"/>
          <w:sz w:val="22"/>
          <w:szCs w:val="22"/>
        </w:rPr>
        <w:t xml:space="preserve"> – dostarcza</w:t>
      </w:r>
      <w:r w:rsidRPr="00CA06C1">
        <w:rPr>
          <w:rFonts w:ascii="Tahoma" w:hAnsi="Tahoma" w:cs="Tahoma"/>
          <w:sz w:val="22"/>
          <w:szCs w:val="22"/>
        </w:rPr>
        <w:t>ją</w:t>
      </w:r>
      <w:r w:rsidR="00934FD2" w:rsidRPr="00CA06C1">
        <w:rPr>
          <w:rFonts w:ascii="Tahoma" w:hAnsi="Tahoma" w:cs="Tahoma"/>
          <w:sz w:val="22"/>
          <w:szCs w:val="22"/>
        </w:rPr>
        <w:t xml:space="preserve"> informacji o funkcjonowaniu państwa jego organów i rozwoju</w:t>
      </w:r>
      <w:r w:rsidRPr="00CA06C1">
        <w:rPr>
          <w:rFonts w:ascii="Tahoma" w:hAnsi="Tahoma" w:cs="Tahoma"/>
          <w:sz w:val="22"/>
          <w:szCs w:val="22"/>
        </w:rPr>
        <w:t>, b</w:t>
      </w:r>
      <w:r w:rsidR="00934FD2" w:rsidRPr="00CA06C1">
        <w:rPr>
          <w:rFonts w:ascii="Tahoma" w:hAnsi="Tahoma" w:cs="Tahoma"/>
          <w:sz w:val="22"/>
          <w:szCs w:val="22"/>
        </w:rPr>
        <w:t>udowani</w:t>
      </w:r>
      <w:r w:rsidRPr="00CA06C1">
        <w:rPr>
          <w:rFonts w:ascii="Tahoma" w:hAnsi="Tahoma" w:cs="Tahoma"/>
          <w:sz w:val="22"/>
          <w:szCs w:val="22"/>
        </w:rPr>
        <w:t>a</w:t>
      </w:r>
      <w:r w:rsidR="00934FD2" w:rsidRPr="00CA06C1">
        <w:rPr>
          <w:rFonts w:ascii="Tahoma" w:hAnsi="Tahoma" w:cs="Tahoma"/>
          <w:sz w:val="22"/>
          <w:szCs w:val="22"/>
        </w:rPr>
        <w:t xml:space="preserve"> opinii publicznej – </w:t>
      </w:r>
      <w:r w:rsidR="00934FD2" w:rsidRPr="00CA06C1">
        <w:rPr>
          <w:rFonts w:ascii="Tahoma" w:hAnsi="Tahoma" w:cs="Tahoma"/>
          <w:sz w:val="22"/>
          <w:szCs w:val="22"/>
        </w:rPr>
        <w:lastRenderedPageBreak/>
        <w:t>dostarcza</w:t>
      </w:r>
      <w:r w:rsidRPr="00CA06C1">
        <w:rPr>
          <w:rFonts w:ascii="Tahoma" w:hAnsi="Tahoma" w:cs="Tahoma"/>
          <w:sz w:val="22"/>
          <w:szCs w:val="22"/>
        </w:rPr>
        <w:t>ją</w:t>
      </w:r>
      <w:r w:rsidR="00934FD2" w:rsidRPr="00CA06C1">
        <w:rPr>
          <w:rFonts w:ascii="Tahoma" w:hAnsi="Tahoma" w:cs="Tahoma"/>
          <w:sz w:val="22"/>
          <w:szCs w:val="22"/>
        </w:rPr>
        <w:t xml:space="preserve"> wiedzy, pozwala</w:t>
      </w:r>
      <w:r w:rsidRPr="00CA06C1">
        <w:rPr>
          <w:rFonts w:ascii="Tahoma" w:hAnsi="Tahoma" w:cs="Tahoma"/>
          <w:sz w:val="22"/>
          <w:szCs w:val="22"/>
        </w:rPr>
        <w:t>ją opinii publicznej</w:t>
      </w:r>
      <w:r w:rsidR="00934FD2" w:rsidRPr="00CA06C1">
        <w:rPr>
          <w:rFonts w:ascii="Tahoma" w:hAnsi="Tahoma" w:cs="Tahoma"/>
          <w:sz w:val="22"/>
          <w:szCs w:val="22"/>
        </w:rPr>
        <w:t xml:space="preserve"> zapoznać się z faktami</w:t>
      </w:r>
      <w:r w:rsidRPr="00CA06C1">
        <w:rPr>
          <w:rFonts w:ascii="Tahoma" w:hAnsi="Tahoma" w:cs="Tahoma"/>
          <w:sz w:val="22"/>
          <w:szCs w:val="22"/>
        </w:rPr>
        <w:t>, k</w:t>
      </w:r>
      <w:r w:rsidR="00934FD2" w:rsidRPr="00CA06C1">
        <w:rPr>
          <w:rFonts w:ascii="Tahoma" w:hAnsi="Tahoma" w:cs="Tahoma"/>
          <w:sz w:val="22"/>
          <w:szCs w:val="22"/>
        </w:rPr>
        <w:t>ontroln</w:t>
      </w:r>
      <w:r w:rsidRPr="00CA06C1">
        <w:rPr>
          <w:rFonts w:ascii="Tahoma" w:hAnsi="Tahoma" w:cs="Tahoma"/>
          <w:sz w:val="22"/>
          <w:szCs w:val="22"/>
        </w:rPr>
        <w:t>ą</w:t>
      </w:r>
      <w:r w:rsidR="00934FD2" w:rsidRPr="00CA06C1">
        <w:rPr>
          <w:rFonts w:ascii="Tahoma" w:hAnsi="Tahoma" w:cs="Tahoma"/>
          <w:sz w:val="22"/>
          <w:szCs w:val="22"/>
        </w:rPr>
        <w:t xml:space="preserve"> – gwarantuj</w:t>
      </w:r>
      <w:r w:rsidRPr="00CA06C1">
        <w:rPr>
          <w:rFonts w:ascii="Tahoma" w:hAnsi="Tahoma" w:cs="Tahoma"/>
          <w:sz w:val="22"/>
          <w:szCs w:val="22"/>
        </w:rPr>
        <w:t>ą</w:t>
      </w:r>
      <w:r w:rsidR="00934FD2" w:rsidRPr="00CA06C1">
        <w:rPr>
          <w:rFonts w:ascii="Tahoma" w:hAnsi="Tahoma" w:cs="Tahoma"/>
          <w:sz w:val="22"/>
          <w:szCs w:val="22"/>
        </w:rPr>
        <w:t xml:space="preserve"> jawność i transparentność życia publicznego</w:t>
      </w:r>
      <w:r w:rsidR="00CA06C1" w:rsidRPr="00CA06C1">
        <w:rPr>
          <w:rFonts w:ascii="Tahoma" w:hAnsi="Tahoma" w:cs="Tahoma"/>
          <w:sz w:val="22"/>
          <w:szCs w:val="22"/>
        </w:rPr>
        <w:t>.</w:t>
      </w:r>
    </w:p>
    <w:p w14:paraId="091F0482" w14:textId="0BBF8198" w:rsidR="00934FD2" w:rsidRPr="00934FD2" w:rsidRDefault="00CA06C1" w:rsidP="00F85CA1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CA06C1">
        <w:rPr>
          <w:rFonts w:ascii="Tahoma" w:hAnsi="Tahoma" w:cs="Tahoma"/>
          <w:sz w:val="22"/>
          <w:szCs w:val="22"/>
        </w:rPr>
        <w:t>Wolność pra</w:t>
      </w:r>
      <w:r w:rsidR="00A53161">
        <w:rPr>
          <w:rFonts w:ascii="Tahoma" w:hAnsi="Tahoma" w:cs="Tahoma"/>
          <w:sz w:val="22"/>
          <w:szCs w:val="22"/>
        </w:rPr>
        <w:t>s</w:t>
      </w:r>
      <w:r w:rsidRPr="00CA06C1">
        <w:rPr>
          <w:rFonts w:ascii="Tahoma" w:hAnsi="Tahoma" w:cs="Tahoma"/>
          <w:sz w:val="22"/>
          <w:szCs w:val="22"/>
        </w:rPr>
        <w:t xml:space="preserve">y i innych środków społecznego przekazu wyrażona jest w art. 14 Konstytucji RP, zawartym w rozdziale I Konstytucji, zatytułowanym „Rzeczpospolita”. </w:t>
      </w:r>
      <w:r w:rsidR="002E48BC">
        <w:rPr>
          <w:rFonts w:ascii="Tahoma" w:hAnsi="Tahoma" w:cs="Tahoma"/>
          <w:sz w:val="22"/>
          <w:szCs w:val="22"/>
        </w:rPr>
        <w:t>T</w:t>
      </w:r>
      <w:r w:rsidRPr="00CA06C1">
        <w:rPr>
          <w:rFonts w:ascii="Tahoma" w:hAnsi="Tahoma" w:cs="Tahoma"/>
          <w:sz w:val="22"/>
          <w:szCs w:val="22"/>
        </w:rPr>
        <w:t>akie u</w:t>
      </w:r>
      <w:r w:rsidR="00934FD2" w:rsidRPr="00CA06C1">
        <w:rPr>
          <w:rFonts w:ascii="Tahoma" w:hAnsi="Tahoma" w:cs="Tahoma"/>
          <w:sz w:val="22"/>
          <w:szCs w:val="22"/>
        </w:rPr>
        <w:t>sytuowanie wolności prasy wśród zasad ogólnych</w:t>
      </w:r>
      <w:r w:rsidRPr="00CA06C1">
        <w:rPr>
          <w:rFonts w:ascii="Tahoma" w:hAnsi="Tahoma" w:cs="Tahoma"/>
          <w:sz w:val="22"/>
          <w:szCs w:val="22"/>
        </w:rPr>
        <w:t xml:space="preserve"> ustroju państwa</w:t>
      </w:r>
      <w:r w:rsidR="00934FD2" w:rsidRPr="00CA06C1">
        <w:rPr>
          <w:rFonts w:ascii="Tahoma" w:hAnsi="Tahoma" w:cs="Tahoma"/>
          <w:sz w:val="22"/>
          <w:szCs w:val="22"/>
        </w:rPr>
        <w:t xml:space="preserve">, a więc </w:t>
      </w:r>
      <w:r w:rsidR="00934FD2" w:rsidRPr="002E48BC">
        <w:rPr>
          <w:rFonts w:ascii="Tahoma" w:hAnsi="Tahoma" w:cs="Tahoma"/>
          <w:sz w:val="22"/>
          <w:szCs w:val="22"/>
        </w:rPr>
        <w:t>norm podstawowych, wskazuj</w:t>
      </w:r>
      <w:r w:rsidRPr="002E48BC">
        <w:rPr>
          <w:rFonts w:ascii="Tahoma" w:hAnsi="Tahoma" w:cs="Tahoma"/>
          <w:sz w:val="22"/>
          <w:szCs w:val="22"/>
        </w:rPr>
        <w:t>e</w:t>
      </w:r>
      <w:r w:rsidR="00934FD2" w:rsidRPr="002E48BC">
        <w:rPr>
          <w:rFonts w:ascii="Tahoma" w:hAnsi="Tahoma" w:cs="Tahoma"/>
          <w:sz w:val="22"/>
          <w:szCs w:val="22"/>
        </w:rPr>
        <w:t xml:space="preserve"> na fundamentalną rolę działalności prasowej w demokratycznym państwie prawnym</w:t>
      </w:r>
      <w:r w:rsidRPr="002E48BC">
        <w:rPr>
          <w:rFonts w:ascii="Tahoma" w:hAnsi="Tahoma" w:cs="Tahoma"/>
          <w:sz w:val="22"/>
          <w:szCs w:val="22"/>
        </w:rPr>
        <w:t>:</w:t>
      </w:r>
      <w:r w:rsidR="00934FD2" w:rsidRPr="002E48BC">
        <w:rPr>
          <w:rFonts w:ascii="Tahoma" w:hAnsi="Tahoma" w:cs="Tahoma"/>
          <w:sz w:val="22"/>
          <w:szCs w:val="22"/>
        </w:rPr>
        <w:t xml:space="preserve"> </w:t>
      </w:r>
      <w:r w:rsidRPr="002E48BC">
        <w:rPr>
          <w:rFonts w:ascii="Tahoma" w:hAnsi="Tahoma" w:cs="Tahoma"/>
          <w:sz w:val="22"/>
          <w:szCs w:val="22"/>
        </w:rPr>
        <w:t>„</w:t>
      </w:r>
      <w:r w:rsidR="00934FD2" w:rsidRPr="002E48BC">
        <w:rPr>
          <w:rFonts w:ascii="Tahoma" w:hAnsi="Tahoma" w:cs="Tahoma"/>
          <w:i/>
          <w:iCs/>
          <w:sz w:val="22"/>
          <w:szCs w:val="22"/>
        </w:rPr>
        <w:t>dla funkcjonowania demokratycznego państwa prawa istotna jest debata publiczna za pomocą wolnych środków społecznego przekazu</w:t>
      </w:r>
      <w:r w:rsidRPr="002E48BC">
        <w:rPr>
          <w:rFonts w:ascii="Tahoma" w:hAnsi="Tahoma" w:cs="Tahoma"/>
          <w:sz w:val="22"/>
          <w:szCs w:val="22"/>
        </w:rPr>
        <w:t>”</w:t>
      </w:r>
      <w:r w:rsidR="00934FD2" w:rsidRPr="002E48BC">
        <w:rPr>
          <w:rFonts w:ascii="Tahoma" w:hAnsi="Tahoma" w:cs="Tahoma"/>
          <w:sz w:val="22"/>
          <w:szCs w:val="22"/>
        </w:rPr>
        <w:t xml:space="preserve"> (wyr</w:t>
      </w:r>
      <w:r w:rsidRPr="002E48BC">
        <w:rPr>
          <w:rFonts w:ascii="Tahoma" w:hAnsi="Tahoma" w:cs="Tahoma"/>
          <w:sz w:val="22"/>
          <w:szCs w:val="22"/>
        </w:rPr>
        <w:t>ok</w:t>
      </w:r>
      <w:r w:rsidR="00934FD2" w:rsidRPr="002E48BC">
        <w:rPr>
          <w:rFonts w:ascii="Tahoma" w:hAnsi="Tahoma" w:cs="Tahoma"/>
          <w:sz w:val="22"/>
          <w:szCs w:val="22"/>
        </w:rPr>
        <w:t xml:space="preserve"> TK z 12</w:t>
      </w:r>
      <w:r w:rsidRPr="002E48BC">
        <w:rPr>
          <w:rFonts w:ascii="Tahoma" w:hAnsi="Tahoma" w:cs="Tahoma"/>
          <w:sz w:val="22"/>
          <w:szCs w:val="22"/>
        </w:rPr>
        <w:t xml:space="preserve"> maja </w:t>
      </w:r>
      <w:r w:rsidR="00934FD2" w:rsidRPr="002E48BC">
        <w:rPr>
          <w:rFonts w:ascii="Tahoma" w:hAnsi="Tahoma" w:cs="Tahoma"/>
          <w:sz w:val="22"/>
          <w:szCs w:val="22"/>
        </w:rPr>
        <w:t>2008 r., SK 43/05)</w:t>
      </w:r>
      <w:r w:rsidR="00A53161">
        <w:rPr>
          <w:rFonts w:ascii="Tahoma" w:hAnsi="Tahoma" w:cs="Tahoma"/>
          <w:sz w:val="22"/>
          <w:szCs w:val="22"/>
        </w:rPr>
        <w:t>;</w:t>
      </w:r>
      <w:r w:rsidR="00934FD2" w:rsidRPr="002E48BC">
        <w:rPr>
          <w:rFonts w:ascii="Tahoma" w:hAnsi="Tahoma" w:cs="Tahoma"/>
          <w:sz w:val="22"/>
          <w:szCs w:val="22"/>
        </w:rPr>
        <w:t xml:space="preserve"> </w:t>
      </w:r>
      <w:r w:rsidRPr="002E48BC">
        <w:rPr>
          <w:rFonts w:ascii="Tahoma" w:hAnsi="Tahoma" w:cs="Tahoma"/>
          <w:sz w:val="22"/>
          <w:szCs w:val="22"/>
        </w:rPr>
        <w:t>„</w:t>
      </w:r>
      <w:r w:rsidR="00934FD2" w:rsidRPr="002E48BC">
        <w:rPr>
          <w:rFonts w:ascii="Tahoma" w:hAnsi="Tahoma" w:cs="Tahoma"/>
          <w:i/>
          <w:iCs/>
          <w:sz w:val="22"/>
          <w:szCs w:val="22"/>
        </w:rPr>
        <w:t>wolność środków społecznego przekazu ma więc formę zasady ustrojowej i gwarancji o charakterze instytucjonalnym. Jest to przede wszystkim norma prawa w znaczeniu przedmiotowym i wynika z niej w pierwszej kolejności nakaz respektowania przez państwo autonomicznego charakteru tej sfery życia społecznego</w:t>
      </w:r>
      <w:r w:rsidR="00934FD2" w:rsidRPr="002E48B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34FD2" w:rsidRPr="002E48BC">
        <w:rPr>
          <w:rFonts w:ascii="Tahoma" w:hAnsi="Tahoma" w:cs="Tahoma"/>
          <w:sz w:val="22"/>
          <w:szCs w:val="22"/>
        </w:rPr>
        <w:t>(wyr</w:t>
      </w:r>
      <w:r w:rsidRPr="002E48BC">
        <w:rPr>
          <w:rFonts w:ascii="Tahoma" w:hAnsi="Tahoma" w:cs="Tahoma"/>
          <w:sz w:val="22"/>
          <w:szCs w:val="22"/>
        </w:rPr>
        <w:t>ok</w:t>
      </w:r>
      <w:r w:rsidR="00934FD2" w:rsidRPr="002E48BC">
        <w:rPr>
          <w:rFonts w:ascii="Tahoma" w:hAnsi="Tahoma" w:cs="Tahoma"/>
          <w:sz w:val="22"/>
          <w:szCs w:val="22"/>
        </w:rPr>
        <w:t xml:space="preserve"> TK z 30</w:t>
      </w:r>
      <w:r w:rsidRPr="002E48BC">
        <w:rPr>
          <w:rFonts w:ascii="Tahoma" w:hAnsi="Tahoma" w:cs="Tahoma"/>
          <w:sz w:val="22"/>
          <w:szCs w:val="22"/>
        </w:rPr>
        <w:t xml:space="preserve"> października </w:t>
      </w:r>
      <w:r w:rsidR="00934FD2" w:rsidRPr="002E48BC">
        <w:rPr>
          <w:rFonts w:ascii="Tahoma" w:hAnsi="Tahoma" w:cs="Tahoma"/>
          <w:sz w:val="22"/>
          <w:szCs w:val="22"/>
        </w:rPr>
        <w:t xml:space="preserve">2006 r., P 10/06). </w:t>
      </w:r>
      <w:r w:rsidRPr="002E48BC">
        <w:rPr>
          <w:rFonts w:ascii="Tahoma" w:hAnsi="Tahoma" w:cs="Tahoma"/>
          <w:sz w:val="22"/>
          <w:szCs w:val="22"/>
        </w:rPr>
        <w:t>Jednocześnie TK podkreślał, że</w:t>
      </w:r>
      <w:r w:rsidR="00934FD2" w:rsidRPr="002E48BC">
        <w:rPr>
          <w:rFonts w:ascii="Tahoma" w:hAnsi="Tahoma" w:cs="Tahoma"/>
          <w:sz w:val="22"/>
          <w:szCs w:val="22"/>
        </w:rPr>
        <w:t xml:space="preserve"> </w:t>
      </w:r>
      <w:r w:rsidRPr="002E48BC">
        <w:rPr>
          <w:rFonts w:ascii="Tahoma" w:hAnsi="Tahoma" w:cs="Tahoma"/>
          <w:sz w:val="22"/>
          <w:szCs w:val="22"/>
        </w:rPr>
        <w:t>„</w:t>
      </w:r>
      <w:r w:rsidR="00934FD2" w:rsidRPr="002E48BC">
        <w:rPr>
          <w:rFonts w:ascii="Tahoma" w:hAnsi="Tahoma" w:cs="Tahoma"/>
          <w:i/>
          <w:iCs/>
          <w:sz w:val="22"/>
          <w:szCs w:val="22"/>
        </w:rPr>
        <w:t>zasada wolności prasy jest pochodną ogólnej wolności wypowiedzi deklarowanej w art. 54, stanowi szczególny w aspekcie przedmiotowym przejaw wolności słowa</w:t>
      </w:r>
      <w:r w:rsidRPr="002E48BC">
        <w:rPr>
          <w:rFonts w:ascii="Tahoma" w:hAnsi="Tahoma" w:cs="Tahoma"/>
          <w:sz w:val="22"/>
          <w:szCs w:val="22"/>
        </w:rPr>
        <w:t>”</w:t>
      </w:r>
      <w:r w:rsidR="00934FD2" w:rsidRPr="002E48BC">
        <w:rPr>
          <w:rFonts w:ascii="Tahoma" w:hAnsi="Tahoma" w:cs="Tahoma"/>
          <w:sz w:val="22"/>
          <w:szCs w:val="22"/>
        </w:rPr>
        <w:t xml:space="preserve"> (wyr. TK z 12.5.2008 r., SK 43/05, OTK-A 2008, Nr 4, poz. 57. </w:t>
      </w:r>
    </w:p>
    <w:p w14:paraId="3677B953" w14:textId="56FBEABE" w:rsidR="00934FD2" w:rsidRPr="00F85CA1" w:rsidRDefault="00CA06C1" w:rsidP="00F85CA1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F85CA1">
        <w:rPr>
          <w:rFonts w:ascii="Tahoma" w:hAnsi="Tahoma" w:cs="Tahoma"/>
          <w:sz w:val="22"/>
          <w:szCs w:val="22"/>
        </w:rPr>
        <w:t>Na wolność słowa, mającą fundamentalne znaczenie dla wolności prasy oraz pracy dziennikarskiej, składają się trzy zasadnicze elementy: w</w:t>
      </w:r>
      <w:r w:rsidR="00934FD2" w:rsidRPr="00F85CA1">
        <w:rPr>
          <w:rFonts w:ascii="Tahoma" w:hAnsi="Tahoma" w:cs="Tahoma"/>
          <w:sz w:val="22"/>
          <w:szCs w:val="22"/>
        </w:rPr>
        <w:t>olnoś</w:t>
      </w:r>
      <w:r w:rsidRPr="00F85CA1">
        <w:rPr>
          <w:rFonts w:ascii="Tahoma" w:hAnsi="Tahoma" w:cs="Tahoma"/>
          <w:sz w:val="22"/>
          <w:szCs w:val="22"/>
        </w:rPr>
        <w:t>ć</w:t>
      </w:r>
      <w:r w:rsidR="00934FD2" w:rsidRPr="00F85CA1">
        <w:rPr>
          <w:rFonts w:ascii="Tahoma" w:hAnsi="Tahoma" w:cs="Tahoma"/>
          <w:sz w:val="22"/>
          <w:szCs w:val="22"/>
        </w:rPr>
        <w:t xml:space="preserve"> wyrażania poglądów</w:t>
      </w:r>
      <w:r w:rsidRPr="00F85CA1">
        <w:rPr>
          <w:rFonts w:ascii="Tahoma" w:hAnsi="Tahoma" w:cs="Tahoma"/>
          <w:sz w:val="22"/>
          <w:szCs w:val="22"/>
        </w:rPr>
        <w:t>, w</w:t>
      </w:r>
      <w:r w:rsidR="00934FD2" w:rsidRPr="00F85CA1">
        <w:rPr>
          <w:rFonts w:ascii="Tahoma" w:hAnsi="Tahoma" w:cs="Tahoma"/>
          <w:sz w:val="22"/>
          <w:szCs w:val="22"/>
        </w:rPr>
        <w:t xml:space="preserve">olność pozyskiwania informacji </w:t>
      </w:r>
      <w:r w:rsidRPr="00F85CA1">
        <w:rPr>
          <w:rFonts w:ascii="Tahoma" w:hAnsi="Tahoma" w:cs="Tahoma"/>
          <w:sz w:val="22"/>
          <w:szCs w:val="22"/>
        </w:rPr>
        <w:t>oraz w</w:t>
      </w:r>
      <w:r w:rsidR="00934FD2" w:rsidRPr="00F85CA1">
        <w:rPr>
          <w:rFonts w:ascii="Tahoma" w:hAnsi="Tahoma" w:cs="Tahoma"/>
          <w:sz w:val="22"/>
          <w:szCs w:val="22"/>
        </w:rPr>
        <w:t>olność rozpowszechniania informacji</w:t>
      </w:r>
      <w:r w:rsidRPr="00F85CA1">
        <w:rPr>
          <w:rFonts w:ascii="Tahoma" w:hAnsi="Tahoma" w:cs="Tahoma"/>
          <w:sz w:val="22"/>
          <w:szCs w:val="22"/>
        </w:rPr>
        <w:t xml:space="preserve">. Wprowadzone mocą rozporządzeń wymienionych na wstępie ograniczenia wolności i praw, w tym w szczególności </w:t>
      </w:r>
      <w:r w:rsidRPr="004C60CC">
        <w:rPr>
          <w:rFonts w:ascii="Tahoma" w:hAnsi="Tahoma" w:cs="Tahoma"/>
          <w:color w:val="000000"/>
          <w:sz w:val="22"/>
          <w:szCs w:val="22"/>
        </w:rPr>
        <w:t>zakaz przebywania na obszarze objętym stanem wyjątkowym</w:t>
      </w:r>
      <w:r w:rsidRPr="00F85CA1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3E306C" w:rsidRPr="004C60CC">
        <w:rPr>
          <w:rFonts w:ascii="Tahoma" w:hAnsi="Tahoma" w:cs="Tahoma"/>
          <w:color w:val="000000"/>
          <w:sz w:val="22"/>
          <w:szCs w:val="22"/>
        </w:rPr>
        <w:t>zakaz utrwalania za pomocą środków technicznych wyglądu lub innych cech miejsc, obiektów lub obszarów</w:t>
      </w:r>
      <w:r w:rsidR="003E306C" w:rsidRPr="00F85CA1">
        <w:rPr>
          <w:rFonts w:ascii="Tahoma" w:hAnsi="Tahoma" w:cs="Tahoma"/>
          <w:color w:val="000000"/>
          <w:sz w:val="22"/>
          <w:szCs w:val="22"/>
        </w:rPr>
        <w:t xml:space="preserve"> wymieniowych w rozporządzeniu RM oraz </w:t>
      </w:r>
      <w:r w:rsidR="003E306C" w:rsidRPr="00F85CA1">
        <w:rPr>
          <w:rFonts w:ascii="Tahoma" w:hAnsi="Tahoma" w:cs="Tahoma"/>
          <w:sz w:val="22"/>
          <w:szCs w:val="22"/>
        </w:rPr>
        <w:t xml:space="preserve">ograniczenie dostępu do informacji publicznej uderzają przede wszystkim w wolność pozyskiwania informacji, a przez to – w rezultacie – także w wolność rozpowszechniania informacji oraz w wolność wyrażania poglądów. Obniżają realizację </w:t>
      </w:r>
      <w:r w:rsidR="00833325">
        <w:rPr>
          <w:rFonts w:ascii="Tahoma" w:hAnsi="Tahoma" w:cs="Tahoma"/>
          <w:sz w:val="22"/>
          <w:szCs w:val="22"/>
        </w:rPr>
        <w:t>głównie</w:t>
      </w:r>
      <w:r w:rsidR="003E306C" w:rsidRPr="00F85CA1">
        <w:rPr>
          <w:rFonts w:ascii="Tahoma" w:hAnsi="Tahoma" w:cs="Tahoma"/>
          <w:sz w:val="22"/>
          <w:szCs w:val="22"/>
        </w:rPr>
        <w:t xml:space="preserve"> informacyjnej i kontrolnej funkcji mediów, ale także funkcji budowania opinii publicznej.</w:t>
      </w:r>
    </w:p>
    <w:p w14:paraId="76228726" w14:textId="56B39636" w:rsidR="00BA0C15" w:rsidRPr="00F85CA1" w:rsidRDefault="003E306C" w:rsidP="00F85CA1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F85CA1">
        <w:rPr>
          <w:rFonts w:ascii="Tahoma" w:hAnsi="Tahoma" w:cs="Tahoma"/>
          <w:sz w:val="22"/>
          <w:szCs w:val="22"/>
        </w:rPr>
        <w:t xml:space="preserve">Wśród wzorców kontroli opiniująca wymieniła m.in. także art. 31 ust. 3 Konstytucji, stanowiący, że </w:t>
      </w:r>
      <w:r w:rsidR="00BA0C15" w:rsidRPr="00F85CA1">
        <w:rPr>
          <w:rFonts w:ascii="Tahoma" w:hAnsi="Tahoma" w:cs="Tahoma"/>
          <w:sz w:val="22"/>
          <w:szCs w:val="22"/>
        </w:rPr>
        <w:t>„</w:t>
      </w:r>
      <w:r w:rsidRPr="00F85CA1">
        <w:rPr>
          <w:rFonts w:ascii="Tahoma" w:hAnsi="Tahoma" w:cs="Tahoma"/>
          <w:i/>
          <w:iCs/>
          <w:sz w:val="22"/>
          <w:szCs w:val="22"/>
        </w:rPr>
        <w:t>ograniczenia w zakresie korzystania z konstytucyjnych wolności i praw mogą być ustanawiane tylko w ustawie i tylko wtedy, gdy są konieczne w demokratycznym państwie dla jego bezpieczeństwa lub porządku publicznego, bądź dla ochrony środowiska, zdrowia i moralności publicznej, albo wolności i praw innych osób. Ograniczenia te nie mogą naruszać istoty wolności i praw</w:t>
      </w:r>
      <w:r w:rsidR="00BA0C15" w:rsidRPr="00F85CA1">
        <w:rPr>
          <w:rFonts w:ascii="Tahoma" w:hAnsi="Tahoma" w:cs="Tahoma"/>
          <w:sz w:val="22"/>
          <w:szCs w:val="22"/>
        </w:rPr>
        <w:t>”</w:t>
      </w:r>
      <w:r w:rsidRPr="00F85CA1">
        <w:rPr>
          <w:rFonts w:ascii="Tahoma" w:hAnsi="Tahoma" w:cs="Tahoma"/>
          <w:sz w:val="22"/>
          <w:szCs w:val="22"/>
        </w:rPr>
        <w:t xml:space="preserve">. Omawiane w niniejszej opinii wolności i prawa jako ograniczone na skutek regulacji przyjętych w rozporządzeniach z 2 września nie mają bowiem charakteru absolutnego. </w:t>
      </w:r>
      <w:r w:rsidR="00BA0C15" w:rsidRPr="00F85CA1">
        <w:rPr>
          <w:rFonts w:ascii="Tahoma" w:hAnsi="Tahoma" w:cs="Tahoma"/>
          <w:sz w:val="22"/>
          <w:szCs w:val="22"/>
        </w:rPr>
        <w:t xml:space="preserve">Tym niemniej </w:t>
      </w:r>
      <w:r w:rsidR="000C0420">
        <w:rPr>
          <w:rFonts w:ascii="Tahoma" w:hAnsi="Tahoma" w:cs="Tahoma"/>
          <w:sz w:val="22"/>
          <w:szCs w:val="22"/>
        </w:rPr>
        <w:t xml:space="preserve">dla ich limitacji </w:t>
      </w:r>
      <w:r w:rsidR="00BA0C15" w:rsidRPr="00F85CA1">
        <w:rPr>
          <w:rFonts w:ascii="Tahoma" w:hAnsi="Tahoma" w:cs="Tahoma"/>
          <w:sz w:val="22"/>
          <w:szCs w:val="22"/>
        </w:rPr>
        <w:t>konieczne jest spełnienie warunków dopuszczalności ograniczenia konstytucyjnych praw i wolności wynikających z art. 31 ust. 3 Konstytucji, a więc spełnienia pięciu warunków w nim przewidzianych, na które składają się jeden warunek formalny i cztery warunki materialne.</w:t>
      </w:r>
    </w:p>
    <w:p w14:paraId="66EADF20" w14:textId="31D831A5" w:rsidR="00AC0831" w:rsidRPr="00F85CA1" w:rsidRDefault="00375B3B" w:rsidP="007111EE">
      <w:pPr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F85CA1">
        <w:rPr>
          <w:rFonts w:ascii="Tahoma" w:hAnsi="Tahoma" w:cs="Tahoma"/>
          <w:sz w:val="22"/>
          <w:szCs w:val="22"/>
        </w:rPr>
        <w:t>N</w:t>
      </w:r>
      <w:r w:rsidR="00BA0C15" w:rsidRPr="00F85CA1">
        <w:rPr>
          <w:rFonts w:ascii="Tahoma" w:hAnsi="Tahoma" w:cs="Tahoma"/>
          <w:sz w:val="22"/>
          <w:szCs w:val="22"/>
        </w:rPr>
        <w:t xml:space="preserve">ie ma wątpliwości, że </w:t>
      </w:r>
      <w:r w:rsidR="007111EE">
        <w:rPr>
          <w:rFonts w:ascii="Tahoma" w:hAnsi="Tahoma" w:cs="Tahoma"/>
          <w:sz w:val="22"/>
          <w:szCs w:val="22"/>
        </w:rPr>
        <w:t xml:space="preserve">w analizowanym stanie faktycznym i prawnym </w:t>
      </w:r>
      <w:r w:rsidR="00BA0C15" w:rsidRPr="00F85CA1">
        <w:rPr>
          <w:rFonts w:ascii="Tahoma" w:hAnsi="Tahoma" w:cs="Tahoma"/>
          <w:sz w:val="22"/>
          <w:szCs w:val="22"/>
        </w:rPr>
        <w:t>spełniona została przesłanka formalna, wymagająca ustawowej formy wprowadzenia ograniczeń</w:t>
      </w:r>
      <w:r w:rsidRPr="00F85CA1">
        <w:rPr>
          <w:rFonts w:ascii="Tahoma" w:hAnsi="Tahoma" w:cs="Tahoma"/>
          <w:sz w:val="22"/>
          <w:szCs w:val="22"/>
        </w:rPr>
        <w:t xml:space="preserve"> – ograniczenia zostały wprowadzone wprawdzie mocą rozporządzeń, ale wydanych</w:t>
      </w:r>
      <w:r w:rsidR="00B65924" w:rsidRPr="00F85CA1">
        <w:rPr>
          <w:rFonts w:ascii="Tahoma" w:hAnsi="Tahoma" w:cs="Tahoma"/>
          <w:sz w:val="22"/>
          <w:szCs w:val="22"/>
        </w:rPr>
        <w:t xml:space="preserve"> w oparciu o podstawę konstytucyjną (art. 228 ust. 2</w:t>
      </w:r>
      <w:r w:rsidR="00EB5F83" w:rsidRPr="00F85CA1">
        <w:rPr>
          <w:rFonts w:ascii="Tahoma" w:hAnsi="Tahoma" w:cs="Tahoma"/>
          <w:sz w:val="22"/>
          <w:szCs w:val="22"/>
        </w:rPr>
        <w:t>, 230 ust. 1).</w:t>
      </w:r>
      <w:r w:rsidR="00B7068D" w:rsidRPr="00F85CA1">
        <w:rPr>
          <w:rFonts w:ascii="Tahoma" w:hAnsi="Tahoma" w:cs="Tahoma"/>
          <w:sz w:val="22"/>
          <w:szCs w:val="22"/>
        </w:rPr>
        <w:t xml:space="preserve"> </w:t>
      </w:r>
    </w:p>
    <w:p w14:paraId="39F0325D" w14:textId="72368F4D" w:rsidR="00987F89" w:rsidRPr="00F85CA1" w:rsidRDefault="00B7068D" w:rsidP="007111EE">
      <w:pPr>
        <w:pStyle w:val="Default"/>
        <w:spacing w:before="120" w:line="276" w:lineRule="auto"/>
        <w:jc w:val="both"/>
        <w:rPr>
          <w:rFonts w:ascii="Tahoma" w:eastAsia="Times New Roman" w:hAnsi="Tahoma" w:cs="Tahoma"/>
          <w:b/>
          <w:bCs/>
          <w:sz w:val="22"/>
          <w:szCs w:val="22"/>
        </w:rPr>
      </w:pPr>
      <w:r w:rsidRPr="00F85CA1">
        <w:rPr>
          <w:rFonts w:ascii="Tahoma" w:hAnsi="Tahoma" w:cs="Tahoma"/>
          <w:sz w:val="22"/>
          <w:szCs w:val="22"/>
        </w:rPr>
        <w:t>Tym niemniej już w tym miejscu należy podkreślić, że jedno z ograniczeń podlegających ocenie w niniejszej opinii wydaje się być niekonstytucyjne</w:t>
      </w:r>
      <w:r w:rsidR="00AC0831" w:rsidRPr="00F85CA1">
        <w:rPr>
          <w:rFonts w:ascii="Tahoma" w:hAnsi="Tahoma" w:cs="Tahoma"/>
          <w:sz w:val="22"/>
          <w:szCs w:val="22"/>
        </w:rPr>
        <w:t xml:space="preserve"> z przyczyn formalnych. Prezydent RP</w:t>
      </w:r>
      <w:r w:rsidR="00BA0C15" w:rsidRPr="00F85CA1">
        <w:rPr>
          <w:rFonts w:ascii="Tahoma" w:hAnsi="Tahoma" w:cs="Tahoma"/>
          <w:sz w:val="22"/>
          <w:szCs w:val="22"/>
        </w:rPr>
        <w:t xml:space="preserve"> </w:t>
      </w:r>
      <w:r w:rsidR="00987F89" w:rsidRPr="00F85CA1">
        <w:rPr>
          <w:rFonts w:ascii="Tahoma" w:hAnsi="Tahoma" w:cs="Tahoma"/>
          <w:sz w:val="22"/>
          <w:szCs w:val="22"/>
        </w:rPr>
        <w:t xml:space="preserve">w § 2 pkt 4 </w:t>
      </w:r>
      <w:r w:rsidR="00987F89" w:rsidRPr="00F85CA1">
        <w:rPr>
          <w:rFonts w:ascii="Tahoma" w:hAnsi="Tahoma" w:cs="Tahoma"/>
          <w:sz w:val="22"/>
          <w:szCs w:val="22"/>
        </w:rPr>
        <w:lastRenderedPageBreak/>
        <w:t xml:space="preserve">rozporządzenia wprowadził </w:t>
      </w:r>
      <w:r w:rsidR="004B3E8A">
        <w:rPr>
          <w:rFonts w:ascii="Tahoma" w:hAnsi="Tahoma" w:cs="Tahoma"/>
          <w:sz w:val="22"/>
          <w:szCs w:val="22"/>
        </w:rPr>
        <w:t xml:space="preserve">bowiem </w:t>
      </w:r>
      <w:r w:rsidR="00987F89" w:rsidRPr="00F85CA1">
        <w:rPr>
          <w:rFonts w:ascii="Tahoma" w:hAnsi="Tahoma" w:cs="Tahoma"/>
          <w:sz w:val="22"/>
          <w:szCs w:val="22"/>
        </w:rPr>
        <w:t xml:space="preserve">ograniczenie polegające na zakazie </w:t>
      </w:r>
      <w:r w:rsidR="0096535F" w:rsidRPr="00F85CA1">
        <w:rPr>
          <w:rFonts w:ascii="Tahoma" w:hAnsi="Tahoma" w:cs="Tahoma"/>
          <w:sz w:val="22"/>
          <w:szCs w:val="22"/>
        </w:rPr>
        <w:t>„</w:t>
      </w:r>
      <w:r w:rsidR="00987F89" w:rsidRPr="004B3E8A">
        <w:rPr>
          <w:rFonts w:ascii="Tahoma" w:hAnsi="Tahoma" w:cs="Tahoma"/>
          <w:i/>
          <w:iCs/>
          <w:sz w:val="22"/>
          <w:szCs w:val="22"/>
        </w:rPr>
        <w:t>przebywania w ustalonym czasie w oznaczonych miejscach, obiektach i obszarach położonych na obszarze objętym stanem wyjątkowym</w:t>
      </w:r>
      <w:r w:rsidR="0096535F" w:rsidRPr="00F85CA1">
        <w:rPr>
          <w:rFonts w:ascii="Tahoma" w:hAnsi="Tahoma" w:cs="Tahoma"/>
          <w:sz w:val="22"/>
          <w:szCs w:val="22"/>
        </w:rPr>
        <w:t>”</w:t>
      </w:r>
      <w:r w:rsidR="00987F89" w:rsidRPr="00F85CA1">
        <w:rPr>
          <w:rFonts w:ascii="Tahoma" w:hAnsi="Tahoma" w:cs="Tahoma"/>
          <w:sz w:val="22"/>
          <w:szCs w:val="22"/>
        </w:rPr>
        <w:t xml:space="preserve">. Rada Ministrów natomiast </w:t>
      </w:r>
      <w:r w:rsidR="0096535F" w:rsidRPr="00F85CA1">
        <w:rPr>
          <w:rFonts w:ascii="Tahoma" w:hAnsi="Tahoma" w:cs="Tahoma"/>
          <w:sz w:val="22"/>
          <w:szCs w:val="22"/>
        </w:rPr>
        <w:t>w § 1 ust. 1 pkt. 4 wprowadziła „</w:t>
      </w:r>
      <w:r w:rsidR="0096535F" w:rsidRPr="00F85CA1">
        <w:rPr>
          <w:rFonts w:ascii="Tahoma" w:hAnsi="Tahoma" w:cs="Tahoma"/>
          <w:i/>
          <w:iCs/>
          <w:sz w:val="22"/>
          <w:szCs w:val="22"/>
        </w:rPr>
        <w:t>zakaz przebywania na obszarze objętym stanem wyjątkowym, obowiązujący całą dobę</w:t>
      </w:r>
      <w:r w:rsidR="0096535F" w:rsidRPr="00F85CA1">
        <w:rPr>
          <w:rFonts w:ascii="Tahoma" w:hAnsi="Tahoma" w:cs="Tahoma"/>
          <w:sz w:val="22"/>
          <w:szCs w:val="22"/>
        </w:rPr>
        <w:t>”. Oczywiste jest, że absolutny, generalny zakaz przebywania na obszarze objętym stanem wyjątkowym, obowiązujący całą dobę</w:t>
      </w:r>
      <w:r w:rsidR="00643A2F" w:rsidRPr="00F85CA1">
        <w:rPr>
          <w:rFonts w:ascii="Tahoma" w:hAnsi="Tahoma" w:cs="Tahoma"/>
          <w:sz w:val="22"/>
          <w:szCs w:val="22"/>
        </w:rPr>
        <w:t xml:space="preserve"> </w:t>
      </w:r>
      <w:r w:rsidR="004D4BE3" w:rsidRPr="00F85CA1">
        <w:rPr>
          <w:rFonts w:ascii="Tahoma" w:hAnsi="Tahoma" w:cs="Tahoma"/>
          <w:sz w:val="22"/>
          <w:szCs w:val="22"/>
        </w:rPr>
        <w:t xml:space="preserve">jest szerszy i </w:t>
      </w:r>
      <w:r w:rsidR="00643A2F" w:rsidRPr="00F85CA1">
        <w:rPr>
          <w:rFonts w:ascii="Tahoma" w:hAnsi="Tahoma" w:cs="Tahoma"/>
          <w:sz w:val="22"/>
          <w:szCs w:val="22"/>
        </w:rPr>
        <w:t>wykracza poza granice wynikające z rozporządzenia prezydenckiego, a określone jako</w:t>
      </w:r>
      <w:r w:rsidR="003C7F3F">
        <w:rPr>
          <w:rFonts w:ascii="Tahoma" w:hAnsi="Tahoma" w:cs="Tahoma"/>
          <w:sz w:val="22"/>
          <w:szCs w:val="22"/>
        </w:rPr>
        <w:t>:</w:t>
      </w:r>
      <w:r w:rsidR="00643A2F" w:rsidRPr="00F85CA1">
        <w:rPr>
          <w:rFonts w:ascii="Tahoma" w:hAnsi="Tahoma" w:cs="Tahoma"/>
          <w:sz w:val="22"/>
          <w:szCs w:val="22"/>
        </w:rPr>
        <w:t xml:space="preserve"> zakaz przebywania w ustalonym czasie w oznaczonych miejscach, obiektach i obszarach położonych na obszarze objętym stanem wyjątkowym</w:t>
      </w:r>
      <w:r w:rsidR="007824DC" w:rsidRPr="00F85CA1">
        <w:rPr>
          <w:rFonts w:ascii="Tahoma" w:hAnsi="Tahoma" w:cs="Tahoma"/>
          <w:sz w:val="22"/>
          <w:szCs w:val="22"/>
        </w:rPr>
        <w:t xml:space="preserve">. </w:t>
      </w:r>
      <w:r w:rsidR="004D4BE3" w:rsidRPr="00F85CA1">
        <w:rPr>
          <w:rFonts w:ascii="Tahoma" w:hAnsi="Tahoma" w:cs="Tahoma"/>
          <w:sz w:val="22"/>
          <w:szCs w:val="22"/>
        </w:rPr>
        <w:t xml:space="preserve">Formułując ograniczenie wynikające z § 1 ust. 1 pkt 4 rozporządzenia </w:t>
      </w:r>
      <w:r w:rsidR="007D32F8" w:rsidRPr="00F85CA1">
        <w:rPr>
          <w:rFonts w:ascii="Tahoma" w:hAnsi="Tahoma" w:cs="Tahoma"/>
          <w:sz w:val="22"/>
          <w:szCs w:val="22"/>
        </w:rPr>
        <w:t xml:space="preserve">tak szeroko (generalnie – w odniesieniu do całego obszaru objętego stanem nadzwyczajnym i całej doby, nie zaś do </w:t>
      </w:r>
      <w:r w:rsidR="00393552" w:rsidRPr="00F85CA1">
        <w:rPr>
          <w:rFonts w:ascii="Tahoma" w:hAnsi="Tahoma" w:cs="Tahoma"/>
          <w:sz w:val="22"/>
          <w:szCs w:val="22"/>
        </w:rPr>
        <w:t xml:space="preserve">oznaczonych miejsc, obiektów i obszarów i </w:t>
      </w:r>
      <w:r w:rsidR="002260E8" w:rsidRPr="00F85CA1">
        <w:rPr>
          <w:rFonts w:ascii="Tahoma" w:hAnsi="Tahoma" w:cs="Tahoma"/>
          <w:sz w:val="22"/>
          <w:szCs w:val="22"/>
        </w:rPr>
        <w:t>czasu ustalonego)</w:t>
      </w:r>
      <w:r w:rsidR="007F043C" w:rsidRPr="00F85CA1">
        <w:rPr>
          <w:rFonts w:ascii="Tahoma" w:hAnsi="Tahoma" w:cs="Tahoma"/>
          <w:sz w:val="22"/>
          <w:szCs w:val="22"/>
        </w:rPr>
        <w:t xml:space="preserve"> Rada Ministrów wyszła poza ramy określone w rozporządzeniu prezydenckim, a więc zakaz ten – jako wykraczający poza </w:t>
      </w:r>
      <w:r w:rsidR="00F85CA1" w:rsidRPr="00F85CA1">
        <w:rPr>
          <w:rFonts w:ascii="Tahoma" w:hAnsi="Tahoma" w:cs="Tahoma"/>
          <w:sz w:val="22"/>
          <w:szCs w:val="22"/>
        </w:rPr>
        <w:t>granice wyznaczone przez rozporządzenie mające umocowanie konstytucyjne – jest z przyczyn formalnych z Konstytucją RP niezgodny.</w:t>
      </w:r>
    </w:p>
    <w:p w14:paraId="25A7B78A" w14:textId="5B7EB5A6" w:rsidR="00BA0C15" w:rsidRPr="00BA0C15" w:rsidRDefault="00BA0C15" w:rsidP="00BA0C15">
      <w:pPr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BA0C15">
        <w:rPr>
          <w:rFonts w:ascii="Tahoma" w:hAnsi="Tahoma" w:cs="Tahoma"/>
          <w:sz w:val="22"/>
          <w:szCs w:val="22"/>
        </w:rPr>
        <w:t>Celem dalszej analizy należy jednak jeszcze wymienić cztery wspominane warunki materialne, na które składają się:</w:t>
      </w:r>
    </w:p>
    <w:p w14:paraId="2E38F0FE" w14:textId="4AB42232" w:rsidR="00BA0C15" w:rsidRPr="00BA0C15" w:rsidRDefault="00BA0C15" w:rsidP="00BA0C15">
      <w:pPr>
        <w:widowControl w:val="0"/>
        <w:numPr>
          <w:ilvl w:val="0"/>
          <w:numId w:val="25"/>
        </w:numPr>
        <w:suppressAutoHyphens/>
        <w:autoSpaceDN w:val="0"/>
        <w:spacing w:before="120" w:line="276" w:lineRule="auto"/>
        <w:ind w:left="426"/>
        <w:jc w:val="both"/>
        <w:textAlignment w:val="baseline"/>
        <w:rPr>
          <w:rFonts w:ascii="Tahoma" w:hAnsi="Tahoma" w:cs="Tahoma"/>
          <w:sz w:val="22"/>
          <w:szCs w:val="22"/>
        </w:rPr>
      </w:pPr>
      <w:r w:rsidRPr="00183737">
        <w:rPr>
          <w:rFonts w:ascii="Tahoma" w:hAnsi="Tahoma" w:cs="Tahoma"/>
          <w:sz w:val="22"/>
          <w:szCs w:val="22"/>
        </w:rPr>
        <w:t>cel,</w:t>
      </w:r>
      <w:r w:rsidRPr="00BA0C15">
        <w:rPr>
          <w:rFonts w:ascii="Tahoma" w:hAnsi="Tahoma" w:cs="Tahoma"/>
          <w:sz w:val="22"/>
          <w:szCs w:val="22"/>
        </w:rPr>
        <w:t xml:space="preserve"> któremu ograniczenie winno służyć</w:t>
      </w:r>
      <w:r w:rsidR="00183737">
        <w:rPr>
          <w:rFonts w:ascii="Tahoma" w:hAnsi="Tahoma" w:cs="Tahoma"/>
          <w:sz w:val="22"/>
          <w:szCs w:val="22"/>
        </w:rPr>
        <w:t>;</w:t>
      </w:r>
      <w:r w:rsidRPr="00BA0C15">
        <w:rPr>
          <w:rFonts w:ascii="Tahoma" w:hAnsi="Tahoma" w:cs="Tahoma"/>
          <w:sz w:val="22"/>
          <w:szCs w:val="22"/>
        </w:rPr>
        <w:t xml:space="preserve"> Konstytucja wymienia wśród tych celów: bezpieczeństwo państwa lub porządek publiczny, bądź ochronę środowiska, zdrowia i moralności publicznej, albo wolności i praw innych osób.</w:t>
      </w:r>
    </w:p>
    <w:p w14:paraId="5981FB2A" w14:textId="77777777" w:rsidR="00BA0C15" w:rsidRPr="00420108" w:rsidRDefault="00BA0C15" w:rsidP="00BA0C15">
      <w:pPr>
        <w:widowControl w:val="0"/>
        <w:numPr>
          <w:ilvl w:val="0"/>
          <w:numId w:val="25"/>
        </w:numPr>
        <w:suppressAutoHyphens/>
        <w:autoSpaceDN w:val="0"/>
        <w:spacing w:before="120" w:line="276" w:lineRule="auto"/>
        <w:ind w:left="426"/>
        <w:jc w:val="both"/>
        <w:textAlignment w:val="baseline"/>
        <w:rPr>
          <w:rFonts w:ascii="Tahoma" w:hAnsi="Tahoma" w:cs="Tahoma"/>
          <w:sz w:val="22"/>
          <w:szCs w:val="22"/>
        </w:rPr>
      </w:pPr>
      <w:r w:rsidRPr="00BA0C15">
        <w:rPr>
          <w:rFonts w:ascii="Tahoma" w:hAnsi="Tahoma" w:cs="Tahoma"/>
          <w:sz w:val="22"/>
          <w:szCs w:val="22"/>
        </w:rPr>
        <w:tab/>
        <w:t xml:space="preserve">TK kolejne warunki wiąże z wystąpieniem </w:t>
      </w:r>
      <w:r w:rsidRPr="00420108">
        <w:rPr>
          <w:rFonts w:ascii="Tahoma" w:hAnsi="Tahoma" w:cs="Tahoma"/>
          <w:sz w:val="22"/>
          <w:szCs w:val="22"/>
        </w:rPr>
        <w:t>zasady proporcjonalności, na którą składają się trzy elementy (zob. wyrok TK z dnia 12 stycznia 1999 r., P 2/98):</w:t>
      </w:r>
    </w:p>
    <w:p w14:paraId="6A8D719E" w14:textId="77777777" w:rsidR="00BA0C15" w:rsidRPr="00420108" w:rsidRDefault="00BA0C15" w:rsidP="00BA0C15">
      <w:pPr>
        <w:widowControl w:val="0"/>
        <w:numPr>
          <w:ilvl w:val="0"/>
          <w:numId w:val="26"/>
        </w:numPr>
        <w:suppressAutoHyphens/>
        <w:autoSpaceDN w:val="0"/>
        <w:spacing w:before="120" w:line="276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20108">
        <w:rPr>
          <w:rFonts w:ascii="Tahoma" w:hAnsi="Tahoma" w:cs="Tahoma"/>
          <w:sz w:val="22"/>
          <w:szCs w:val="22"/>
        </w:rPr>
        <w:t>przydatność - nakazuje zastanowić się, czy regulacja może skutecznie zapewnić realizację zakładanych celów,</w:t>
      </w:r>
    </w:p>
    <w:p w14:paraId="4F4CA1CD" w14:textId="77777777" w:rsidR="00BA0C15" w:rsidRPr="00420108" w:rsidRDefault="00BA0C15" w:rsidP="00BA0C15">
      <w:pPr>
        <w:widowControl w:val="0"/>
        <w:numPr>
          <w:ilvl w:val="0"/>
          <w:numId w:val="26"/>
        </w:numPr>
        <w:suppressAutoHyphens/>
        <w:autoSpaceDN w:val="0"/>
        <w:spacing w:before="120" w:line="276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20108">
        <w:rPr>
          <w:rFonts w:ascii="Tahoma" w:hAnsi="Tahoma" w:cs="Tahoma"/>
          <w:sz w:val="22"/>
          <w:szCs w:val="22"/>
        </w:rPr>
        <w:t>konieczność – ocena, czy regulacja jest rzeczywiście niezbędna dla realizacji tychże celów,</w:t>
      </w:r>
    </w:p>
    <w:p w14:paraId="49E8026C" w14:textId="77777777" w:rsidR="00BA0C15" w:rsidRPr="00BA0C15" w:rsidRDefault="00BA0C15" w:rsidP="00BA0C15">
      <w:pPr>
        <w:numPr>
          <w:ilvl w:val="0"/>
          <w:numId w:val="26"/>
        </w:numPr>
        <w:spacing w:before="120" w:line="276" w:lineRule="auto"/>
        <w:ind w:left="1134"/>
        <w:jc w:val="both"/>
        <w:rPr>
          <w:rFonts w:ascii="Tahoma" w:hAnsi="Tahoma" w:cs="Tahoma"/>
          <w:sz w:val="22"/>
          <w:szCs w:val="22"/>
        </w:rPr>
      </w:pPr>
      <w:r w:rsidRPr="00420108">
        <w:rPr>
          <w:rFonts w:ascii="Tahoma" w:hAnsi="Tahoma" w:cs="Tahoma"/>
          <w:sz w:val="22"/>
          <w:szCs w:val="22"/>
        </w:rPr>
        <w:t xml:space="preserve">proporcjonalność w wąskim znaczeniu </w:t>
      </w:r>
      <w:r w:rsidRPr="00BA0C15">
        <w:rPr>
          <w:rFonts w:ascii="Tahoma" w:hAnsi="Tahoma" w:cs="Tahoma"/>
          <w:sz w:val="22"/>
          <w:szCs w:val="22"/>
        </w:rPr>
        <w:t>- podkreśla, że waga interesu, któremu ma służyć zastosowanie wprowadzanych ograniczeń ustawowych musi pozostawać w odpowiedniej proporcji do wagi interesów, które mają być chronione. Warto też podnieść za J. Zakolską, że powinno się dążyć do „</w:t>
      </w:r>
      <w:r w:rsidRPr="00BA0C15">
        <w:rPr>
          <w:rFonts w:ascii="Tahoma" w:hAnsi="Tahoma" w:cs="Tahoma"/>
          <w:i/>
          <w:iCs/>
          <w:sz w:val="22"/>
          <w:szCs w:val="22"/>
        </w:rPr>
        <w:t>optymalizacji obu tych dóbr, mieszczących się w regułach wyznaczanych przez zasadę proporcjonalności</w:t>
      </w:r>
      <w:r w:rsidRPr="00BA0C15">
        <w:rPr>
          <w:rFonts w:ascii="Tahoma" w:hAnsi="Tahoma" w:cs="Tahoma"/>
          <w:sz w:val="22"/>
          <w:szCs w:val="22"/>
        </w:rPr>
        <w:t xml:space="preserve">” (J. Zakolska, </w:t>
      </w:r>
      <w:r w:rsidRPr="00BA0C15">
        <w:rPr>
          <w:rFonts w:ascii="Tahoma" w:hAnsi="Tahoma" w:cs="Tahoma"/>
          <w:i/>
          <w:sz w:val="22"/>
          <w:szCs w:val="22"/>
        </w:rPr>
        <w:t>Zasada proporcjonalności w orzecznictwie Trybunału Konstytucyjnego</w:t>
      </w:r>
      <w:r w:rsidRPr="00BA0C15">
        <w:rPr>
          <w:rFonts w:ascii="Tahoma" w:hAnsi="Tahoma" w:cs="Tahoma"/>
          <w:sz w:val="22"/>
          <w:szCs w:val="22"/>
        </w:rPr>
        <w:t>, Warszawa 2008, s. 28). Ponadto, jak słusznie zauważył TK, „</w:t>
      </w:r>
      <w:r w:rsidRPr="00BA0C15">
        <w:rPr>
          <w:rFonts w:ascii="Tahoma" w:hAnsi="Tahoma" w:cs="Tahoma"/>
          <w:i/>
          <w:iCs/>
          <w:sz w:val="22"/>
          <w:szCs w:val="22"/>
        </w:rPr>
        <w:t>w procesie ustanawiania norm reglamentujących określone prawo lub wolność winien on</w:t>
      </w:r>
      <w:r w:rsidRPr="00BA0C15">
        <w:rPr>
          <w:rFonts w:ascii="Tahoma" w:hAnsi="Tahoma" w:cs="Tahoma"/>
          <w:sz w:val="22"/>
          <w:szCs w:val="22"/>
        </w:rPr>
        <w:t xml:space="preserve"> (prawodawca - przyp. A. R.–T.) </w:t>
      </w:r>
      <w:r w:rsidRPr="00BA0C15">
        <w:rPr>
          <w:rFonts w:ascii="Tahoma" w:hAnsi="Tahoma" w:cs="Tahoma"/>
          <w:i/>
          <w:iCs/>
          <w:sz w:val="22"/>
          <w:szCs w:val="22"/>
        </w:rPr>
        <w:t>uwzględnić konsekwencje przyjętych standardów demokracji zarówno w płaszczyźnie materialnej jak i proceduralnej</w:t>
      </w:r>
      <w:r w:rsidRPr="00BA0C15">
        <w:rPr>
          <w:rFonts w:ascii="Tahoma" w:hAnsi="Tahoma" w:cs="Tahoma"/>
          <w:sz w:val="22"/>
          <w:szCs w:val="22"/>
        </w:rPr>
        <w:t xml:space="preserve">” (Wyrok TK z dnia 12 stycznia 1999 r., P 2/98). </w:t>
      </w:r>
    </w:p>
    <w:p w14:paraId="42435526" w14:textId="5DA5821F" w:rsidR="003E306C" w:rsidRPr="00670DF5" w:rsidRDefault="000C26E4" w:rsidP="0028745F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ile należy założyć, że omawiane wprowadzone ograniczenia spełniają warunek celowości (służą </w:t>
      </w:r>
      <w:r w:rsidR="008F5BFA">
        <w:rPr>
          <w:rFonts w:ascii="Tahoma" w:hAnsi="Tahoma" w:cs="Tahoma"/>
          <w:sz w:val="22"/>
          <w:szCs w:val="22"/>
        </w:rPr>
        <w:t>zapewnieniu spokoju na obszarze objętym stanem wyjątkowym</w:t>
      </w:r>
      <w:r w:rsidR="0028745F">
        <w:rPr>
          <w:rFonts w:ascii="Tahoma" w:hAnsi="Tahoma" w:cs="Tahoma"/>
          <w:sz w:val="22"/>
          <w:szCs w:val="22"/>
        </w:rPr>
        <w:t>,</w:t>
      </w:r>
      <w:r w:rsidR="008F5BFA">
        <w:rPr>
          <w:rFonts w:ascii="Tahoma" w:hAnsi="Tahoma" w:cs="Tahoma"/>
          <w:sz w:val="22"/>
          <w:szCs w:val="22"/>
        </w:rPr>
        <w:t xml:space="preserve"> </w:t>
      </w:r>
      <w:r w:rsidR="008F5BFA" w:rsidRPr="00BA0C15">
        <w:rPr>
          <w:rFonts w:ascii="Tahoma" w:hAnsi="Tahoma" w:cs="Tahoma"/>
          <w:sz w:val="22"/>
          <w:szCs w:val="22"/>
        </w:rPr>
        <w:t>bezpieczeństw</w:t>
      </w:r>
      <w:r w:rsidR="008F5BFA">
        <w:rPr>
          <w:rFonts w:ascii="Tahoma" w:hAnsi="Tahoma" w:cs="Tahoma"/>
          <w:sz w:val="22"/>
          <w:szCs w:val="22"/>
        </w:rPr>
        <w:t>a</w:t>
      </w:r>
      <w:r w:rsidR="008F5BFA" w:rsidRPr="00BA0C15">
        <w:rPr>
          <w:rFonts w:ascii="Tahoma" w:hAnsi="Tahoma" w:cs="Tahoma"/>
          <w:sz w:val="22"/>
          <w:szCs w:val="22"/>
        </w:rPr>
        <w:t xml:space="preserve"> państwa </w:t>
      </w:r>
      <w:r w:rsidR="008F5BFA">
        <w:rPr>
          <w:rFonts w:ascii="Tahoma" w:hAnsi="Tahoma" w:cs="Tahoma"/>
          <w:sz w:val="22"/>
          <w:szCs w:val="22"/>
        </w:rPr>
        <w:t>i</w:t>
      </w:r>
      <w:r w:rsidR="008F5BFA" w:rsidRPr="00BA0C15">
        <w:rPr>
          <w:rFonts w:ascii="Tahoma" w:hAnsi="Tahoma" w:cs="Tahoma"/>
          <w:sz w:val="22"/>
          <w:szCs w:val="22"/>
        </w:rPr>
        <w:t xml:space="preserve"> porząd</w:t>
      </w:r>
      <w:r w:rsidR="008F5BFA">
        <w:rPr>
          <w:rFonts w:ascii="Tahoma" w:hAnsi="Tahoma" w:cs="Tahoma"/>
          <w:sz w:val="22"/>
          <w:szCs w:val="22"/>
        </w:rPr>
        <w:t>ku</w:t>
      </w:r>
      <w:r w:rsidR="008F5BFA" w:rsidRPr="00BA0C15">
        <w:rPr>
          <w:rFonts w:ascii="Tahoma" w:hAnsi="Tahoma" w:cs="Tahoma"/>
          <w:sz w:val="22"/>
          <w:szCs w:val="22"/>
        </w:rPr>
        <w:t xml:space="preserve"> publiczn</w:t>
      </w:r>
      <w:r w:rsidR="008F5BFA">
        <w:rPr>
          <w:rFonts w:ascii="Tahoma" w:hAnsi="Tahoma" w:cs="Tahoma"/>
          <w:sz w:val="22"/>
          <w:szCs w:val="22"/>
        </w:rPr>
        <w:t xml:space="preserve">ego), o tyle </w:t>
      </w:r>
      <w:r w:rsidR="006F2A92">
        <w:rPr>
          <w:rFonts w:ascii="Tahoma" w:hAnsi="Tahoma" w:cs="Tahoma"/>
          <w:sz w:val="22"/>
          <w:szCs w:val="22"/>
        </w:rPr>
        <w:t xml:space="preserve">nie odpowiadają warunkom </w:t>
      </w:r>
      <w:r w:rsidR="006F2A92" w:rsidRPr="00670DF5">
        <w:rPr>
          <w:rFonts w:ascii="Tahoma" w:hAnsi="Tahoma" w:cs="Tahoma"/>
          <w:sz w:val="22"/>
          <w:szCs w:val="22"/>
        </w:rPr>
        <w:t xml:space="preserve">konieczności i proporcjonalności w wąskim znaczeniu. Brak jest bowiem przesłanek wskazujących, że jedynie bezwzględne </w:t>
      </w:r>
      <w:r w:rsidR="0003123C" w:rsidRPr="00670DF5">
        <w:rPr>
          <w:rFonts w:ascii="Tahoma" w:hAnsi="Tahoma" w:cs="Tahoma"/>
          <w:sz w:val="22"/>
          <w:szCs w:val="22"/>
        </w:rPr>
        <w:t xml:space="preserve">i absolutne </w:t>
      </w:r>
      <w:r w:rsidR="006F2A92" w:rsidRPr="00670DF5">
        <w:rPr>
          <w:rFonts w:ascii="Tahoma" w:hAnsi="Tahoma" w:cs="Tahoma"/>
          <w:sz w:val="22"/>
          <w:szCs w:val="22"/>
        </w:rPr>
        <w:t xml:space="preserve">zakazy </w:t>
      </w:r>
      <w:r w:rsidR="00C75C8E" w:rsidRPr="00670DF5">
        <w:rPr>
          <w:rFonts w:ascii="Tahoma" w:hAnsi="Tahoma" w:cs="Tahoma"/>
          <w:sz w:val="22"/>
          <w:szCs w:val="22"/>
        </w:rPr>
        <w:t>przebywania na obszarze objętym stanem wyjątkowym</w:t>
      </w:r>
      <w:r w:rsidR="0003123C" w:rsidRPr="00670DF5">
        <w:rPr>
          <w:rFonts w:ascii="Tahoma" w:hAnsi="Tahoma" w:cs="Tahoma"/>
          <w:sz w:val="22"/>
          <w:szCs w:val="22"/>
        </w:rPr>
        <w:t xml:space="preserve">, </w:t>
      </w:r>
      <w:r w:rsidR="0003123C" w:rsidRPr="004C60CC">
        <w:rPr>
          <w:rFonts w:ascii="Tahoma" w:hAnsi="Tahoma" w:cs="Tahoma"/>
          <w:color w:val="000000"/>
          <w:sz w:val="22"/>
          <w:szCs w:val="22"/>
        </w:rPr>
        <w:t xml:space="preserve">utrwalania za pomocą środków technicznych wyglądu lub innych cech </w:t>
      </w:r>
      <w:r w:rsidR="0003123C" w:rsidRPr="00670DF5">
        <w:rPr>
          <w:rFonts w:ascii="Tahoma" w:hAnsi="Tahoma" w:cs="Tahoma"/>
          <w:color w:val="000000"/>
          <w:sz w:val="22"/>
          <w:szCs w:val="22"/>
        </w:rPr>
        <w:t xml:space="preserve">wymienionych w rozporządzeniu </w:t>
      </w:r>
      <w:r w:rsidR="0003123C" w:rsidRPr="004C60CC">
        <w:rPr>
          <w:rFonts w:ascii="Tahoma" w:hAnsi="Tahoma" w:cs="Tahoma"/>
          <w:color w:val="000000"/>
          <w:sz w:val="22"/>
          <w:szCs w:val="22"/>
        </w:rPr>
        <w:t>miejsc, obiektów lub obszarów</w:t>
      </w:r>
      <w:r w:rsidR="0003123C" w:rsidRPr="00670DF5">
        <w:rPr>
          <w:rFonts w:ascii="Tahoma" w:hAnsi="Tahoma" w:cs="Tahoma"/>
          <w:color w:val="000000"/>
          <w:sz w:val="22"/>
          <w:szCs w:val="22"/>
        </w:rPr>
        <w:t xml:space="preserve">, czy też </w:t>
      </w:r>
      <w:r w:rsidR="00AF2DDF" w:rsidRPr="00670DF5">
        <w:rPr>
          <w:rFonts w:ascii="Tahoma" w:hAnsi="Tahoma" w:cs="Tahoma"/>
          <w:color w:val="000000"/>
          <w:sz w:val="22"/>
          <w:szCs w:val="22"/>
        </w:rPr>
        <w:t xml:space="preserve">bezwzględna kompetencja do odmowy udzielenia jakiejkolwiek informacji </w:t>
      </w:r>
      <w:r w:rsidR="00AF2DDF" w:rsidRPr="00670DF5">
        <w:rPr>
          <w:rFonts w:ascii="Tahoma" w:hAnsi="Tahoma" w:cs="Tahoma"/>
          <w:sz w:val="22"/>
          <w:szCs w:val="22"/>
        </w:rPr>
        <w:t xml:space="preserve">publicznej dotyczącej </w:t>
      </w:r>
      <w:r w:rsidR="00AF2DDF" w:rsidRPr="00670DF5">
        <w:rPr>
          <w:rFonts w:ascii="Tahoma" w:hAnsi="Tahoma" w:cs="Tahoma"/>
          <w:sz w:val="22"/>
          <w:szCs w:val="22"/>
        </w:rPr>
        <w:lastRenderedPageBreak/>
        <w:t xml:space="preserve">czynności prowadzonych na obszarze objętym stanem wyjątkowym w związku z ochroną granicy państwowej oraz zapobieganiem i przeciwdziałaniem nielegalnej migracji </w:t>
      </w:r>
      <w:r w:rsidR="002750AD">
        <w:rPr>
          <w:rFonts w:ascii="Tahoma" w:hAnsi="Tahoma" w:cs="Tahoma"/>
          <w:sz w:val="22"/>
          <w:szCs w:val="22"/>
        </w:rPr>
        <w:t>są</w:t>
      </w:r>
      <w:r w:rsidR="00AF2DDF" w:rsidRPr="00670DF5">
        <w:rPr>
          <w:rFonts w:ascii="Tahoma" w:hAnsi="Tahoma" w:cs="Tahoma"/>
          <w:sz w:val="22"/>
          <w:szCs w:val="22"/>
        </w:rPr>
        <w:t xml:space="preserve"> konieczn</w:t>
      </w:r>
      <w:r w:rsidR="002750AD">
        <w:rPr>
          <w:rFonts w:ascii="Tahoma" w:hAnsi="Tahoma" w:cs="Tahoma"/>
          <w:sz w:val="22"/>
          <w:szCs w:val="22"/>
        </w:rPr>
        <w:t>e</w:t>
      </w:r>
      <w:r w:rsidR="00AF2DDF" w:rsidRPr="00670DF5">
        <w:rPr>
          <w:rFonts w:ascii="Tahoma" w:hAnsi="Tahoma" w:cs="Tahoma"/>
          <w:sz w:val="22"/>
          <w:szCs w:val="22"/>
        </w:rPr>
        <w:t xml:space="preserve"> dla osiągnięcia zakładanych przez </w:t>
      </w:r>
      <w:r w:rsidR="002750AD">
        <w:rPr>
          <w:rFonts w:ascii="Tahoma" w:hAnsi="Tahoma" w:cs="Tahoma"/>
          <w:sz w:val="22"/>
          <w:szCs w:val="22"/>
        </w:rPr>
        <w:t>Prezydenta RP i Radę Ministrów</w:t>
      </w:r>
      <w:r w:rsidR="00AF2DDF" w:rsidRPr="00670DF5">
        <w:rPr>
          <w:rFonts w:ascii="Tahoma" w:hAnsi="Tahoma" w:cs="Tahoma"/>
          <w:sz w:val="22"/>
          <w:szCs w:val="22"/>
        </w:rPr>
        <w:t xml:space="preserve"> celów. </w:t>
      </w:r>
      <w:r w:rsidR="001D2C17" w:rsidRPr="00670DF5">
        <w:rPr>
          <w:rFonts w:ascii="Tahoma" w:hAnsi="Tahoma" w:cs="Tahoma"/>
          <w:sz w:val="22"/>
          <w:szCs w:val="22"/>
        </w:rPr>
        <w:t xml:space="preserve">Wręcz przeciwnie: należy ocenić, że konieczność zapewnienia </w:t>
      </w:r>
      <w:r w:rsidR="00041668" w:rsidRPr="00670DF5">
        <w:rPr>
          <w:rFonts w:ascii="Tahoma" w:hAnsi="Tahoma" w:cs="Tahoma"/>
          <w:sz w:val="22"/>
          <w:szCs w:val="22"/>
        </w:rPr>
        <w:t>konstytucyjnych</w:t>
      </w:r>
      <w:r w:rsidR="00CD2B28">
        <w:rPr>
          <w:rFonts w:ascii="Tahoma" w:hAnsi="Tahoma" w:cs="Tahoma"/>
          <w:sz w:val="22"/>
          <w:szCs w:val="22"/>
        </w:rPr>
        <w:t>:</w:t>
      </w:r>
      <w:r w:rsidR="00041668" w:rsidRPr="00670DF5">
        <w:rPr>
          <w:rFonts w:ascii="Tahoma" w:hAnsi="Tahoma" w:cs="Tahoma"/>
          <w:sz w:val="22"/>
          <w:szCs w:val="22"/>
        </w:rPr>
        <w:t xml:space="preserve"> wolności poruszania się, wolności słowa, wolności prasy i innych środków społecznego przekazu, </w:t>
      </w:r>
      <w:r w:rsidR="009A6232" w:rsidRPr="00670DF5">
        <w:rPr>
          <w:rFonts w:ascii="Tahoma" w:hAnsi="Tahoma" w:cs="Tahoma"/>
          <w:sz w:val="22"/>
          <w:szCs w:val="22"/>
        </w:rPr>
        <w:t xml:space="preserve">prawa do uzyskiwania informacji o działalności organów władzy publicznej oraz osób pełniących funkcje publiczne nakazuje organom władzy publicznej (Radzie Ministrów oraz Prezydentowi, </w:t>
      </w:r>
      <w:r w:rsidR="0012798F" w:rsidRPr="00670DF5">
        <w:rPr>
          <w:rFonts w:ascii="Tahoma" w:hAnsi="Tahoma" w:cs="Tahoma"/>
          <w:sz w:val="22"/>
          <w:szCs w:val="22"/>
        </w:rPr>
        <w:t xml:space="preserve">stojącemu na straży przestrzegania Konstytucji, a więc w pewnym sensie także gwaranta wolności i praw człowieka) limitować wprowadzane ograniczenia i zakazy. </w:t>
      </w:r>
    </w:p>
    <w:p w14:paraId="1888AAF6" w14:textId="4B84876F" w:rsidR="00934FD2" w:rsidRPr="00934FD2" w:rsidRDefault="005F2D9C" w:rsidP="00670DF5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70DF5">
        <w:rPr>
          <w:rFonts w:ascii="Tahoma" w:hAnsi="Tahoma" w:cs="Tahoma"/>
          <w:sz w:val="22"/>
          <w:szCs w:val="22"/>
        </w:rPr>
        <w:t xml:space="preserve">W uzupełnieniu warto nadto wskazać, że wprowadzone ograniczenia wolności i praw pozostają także w sprzeczności z zacytowanym wcześniej art. 10 EKPC. </w:t>
      </w:r>
      <w:r w:rsidR="00E16097" w:rsidRPr="00670DF5">
        <w:rPr>
          <w:rFonts w:ascii="Tahoma" w:hAnsi="Tahoma" w:cs="Tahoma"/>
          <w:sz w:val="22"/>
          <w:szCs w:val="22"/>
        </w:rPr>
        <w:t>W wypracowanym w oparciu o ten przepis orzecznictwie ETPC wskazuje, że wolna prasa jest instrumentem umożliwiającym swobodną debatę polityczną (publiczną), stanowiącą rdzeń koncepcji społeczeństwa demokratycznego</w:t>
      </w:r>
      <w:r w:rsidR="00ED643A">
        <w:rPr>
          <w:rFonts w:ascii="Tahoma" w:hAnsi="Tahoma" w:cs="Tahoma"/>
          <w:sz w:val="22"/>
          <w:szCs w:val="22"/>
        </w:rPr>
        <w:t xml:space="preserve"> (</w:t>
      </w:r>
      <w:r w:rsidR="00E16097" w:rsidRPr="000B193A">
        <w:rPr>
          <w:rFonts w:ascii="Tahoma" w:hAnsi="Tahoma" w:cs="Tahoma"/>
          <w:sz w:val="22"/>
          <w:szCs w:val="22"/>
        </w:rPr>
        <w:t>Lingens przeciwko Austrii 8.7.1986 r., skarga Nr 9815/82, A 42</w:t>
      </w:r>
      <w:r w:rsidR="00E16097" w:rsidRPr="00670DF5">
        <w:rPr>
          <w:rFonts w:ascii="Tahoma" w:hAnsi="Tahoma" w:cs="Tahoma"/>
          <w:sz w:val="22"/>
          <w:szCs w:val="22"/>
        </w:rPr>
        <w:t>)</w:t>
      </w:r>
      <w:r w:rsidR="005E0B3D" w:rsidRPr="00670DF5">
        <w:rPr>
          <w:rFonts w:ascii="Tahoma" w:hAnsi="Tahoma" w:cs="Tahoma"/>
          <w:sz w:val="22"/>
          <w:szCs w:val="22"/>
        </w:rPr>
        <w:t>; „</w:t>
      </w:r>
      <w:r w:rsidR="005E0B3D" w:rsidRPr="000B193A">
        <w:rPr>
          <w:rFonts w:ascii="Tahoma" w:hAnsi="Tahoma" w:cs="Tahoma"/>
          <w:i/>
          <w:iCs/>
          <w:sz w:val="22"/>
          <w:szCs w:val="22"/>
        </w:rPr>
        <w:t>w systemie demokratycznym działania lub zaniechania rządu muszą być przedmiotem ścisłej kontroli nie tylko ze strony władzy ustawodawczej i sądów, ale również poddane kontroli prasy i opinii publicznej</w:t>
      </w:r>
      <w:r w:rsidR="005E0B3D" w:rsidRPr="00670DF5">
        <w:rPr>
          <w:rFonts w:ascii="Tahoma" w:hAnsi="Tahoma" w:cs="Tahoma"/>
          <w:sz w:val="22"/>
          <w:szCs w:val="22"/>
        </w:rPr>
        <w:t>" (</w:t>
      </w:r>
      <w:r w:rsidR="00E16097" w:rsidRPr="000B193A">
        <w:rPr>
          <w:rFonts w:ascii="Tahoma" w:hAnsi="Tahoma" w:cs="Tahoma"/>
          <w:sz w:val="22"/>
          <w:szCs w:val="22"/>
        </w:rPr>
        <w:t>Castells przeciwko Hiszpanii 23.4.1992 r, A. 46</w:t>
      </w:r>
      <w:r w:rsidR="005E0B3D" w:rsidRPr="000B193A">
        <w:rPr>
          <w:rFonts w:ascii="Tahoma" w:hAnsi="Tahoma" w:cs="Tahoma"/>
          <w:sz w:val="22"/>
          <w:szCs w:val="22"/>
        </w:rPr>
        <w:t>)</w:t>
      </w:r>
      <w:r w:rsidR="0001382B" w:rsidRPr="00670DF5">
        <w:rPr>
          <w:rFonts w:ascii="Tahoma" w:hAnsi="Tahoma" w:cs="Tahoma"/>
          <w:sz w:val="22"/>
          <w:szCs w:val="22"/>
        </w:rPr>
        <w:t>; prasa pełni rolę „</w:t>
      </w:r>
      <w:r w:rsidR="0001382B" w:rsidRPr="000B193A">
        <w:rPr>
          <w:rFonts w:ascii="Tahoma" w:hAnsi="Tahoma" w:cs="Tahoma"/>
          <w:i/>
          <w:iCs/>
          <w:sz w:val="22"/>
          <w:szCs w:val="22"/>
        </w:rPr>
        <w:t>publicznego kontrolera</w:t>
      </w:r>
      <w:r w:rsidR="0001382B" w:rsidRPr="00670DF5">
        <w:rPr>
          <w:rFonts w:ascii="Tahoma" w:hAnsi="Tahoma" w:cs="Tahoma"/>
          <w:sz w:val="22"/>
          <w:szCs w:val="22"/>
        </w:rPr>
        <w:t>” (</w:t>
      </w:r>
      <w:r w:rsidR="00E16097" w:rsidRPr="000B193A">
        <w:rPr>
          <w:rFonts w:ascii="Tahoma" w:hAnsi="Tahoma" w:cs="Tahoma"/>
          <w:sz w:val="22"/>
          <w:szCs w:val="22"/>
        </w:rPr>
        <w:t>Observer i Guardian przeciwko Wlk. Brytanii oraz Sunday Times przeciwko Wlk. Brytanii (nr.2),</w:t>
      </w:r>
      <w:r w:rsidR="00E16097" w:rsidRPr="00670DF5">
        <w:rPr>
          <w:rFonts w:ascii="Tahoma" w:hAnsi="Tahoma" w:cs="Tahoma"/>
          <w:i/>
          <w:iCs/>
          <w:sz w:val="22"/>
          <w:szCs w:val="22"/>
        </w:rPr>
        <w:t xml:space="preserve"> </w:t>
      </w:r>
      <w:r w:rsidR="00E16097" w:rsidRPr="00670DF5">
        <w:rPr>
          <w:rFonts w:ascii="Tahoma" w:hAnsi="Tahoma" w:cs="Tahoma"/>
          <w:sz w:val="22"/>
          <w:szCs w:val="22"/>
        </w:rPr>
        <w:t>26 listopada 1991r., A. 216 i 217</w:t>
      </w:r>
      <w:r w:rsidR="0001382B" w:rsidRPr="00670DF5">
        <w:rPr>
          <w:rFonts w:ascii="Tahoma" w:hAnsi="Tahoma" w:cs="Tahoma"/>
          <w:sz w:val="22"/>
          <w:szCs w:val="22"/>
        </w:rPr>
        <w:t>).</w:t>
      </w:r>
    </w:p>
    <w:p w14:paraId="47C1B951" w14:textId="61562EA6" w:rsidR="00934FD2" w:rsidRPr="00670DF5" w:rsidRDefault="0001382B" w:rsidP="00670DF5">
      <w:pPr>
        <w:pStyle w:val="Akapitzlist"/>
        <w:spacing w:before="120" w:line="276" w:lineRule="auto"/>
        <w:ind w:left="0" w:firstLine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670DF5">
        <w:rPr>
          <w:rFonts w:ascii="Tahoma" w:hAnsi="Tahoma" w:cs="Tahoma"/>
          <w:sz w:val="22"/>
          <w:szCs w:val="22"/>
        </w:rPr>
        <w:t xml:space="preserve">W orzecznictwie tym wypracowano nadto </w:t>
      </w:r>
      <w:r w:rsidR="00934FD2" w:rsidRPr="00670DF5">
        <w:rPr>
          <w:rFonts w:ascii="Tahoma" w:hAnsi="Tahoma" w:cs="Tahoma"/>
          <w:sz w:val="22"/>
          <w:szCs w:val="22"/>
        </w:rPr>
        <w:t xml:space="preserve">trójelementowy test zgodności ingerencji z </w:t>
      </w:r>
      <w:r w:rsidRPr="00670DF5">
        <w:rPr>
          <w:rFonts w:ascii="Tahoma" w:hAnsi="Tahoma" w:cs="Tahoma"/>
          <w:sz w:val="22"/>
          <w:szCs w:val="22"/>
        </w:rPr>
        <w:t>EKPC</w:t>
      </w:r>
      <w:r w:rsidR="00934FD2" w:rsidRPr="00670DF5">
        <w:rPr>
          <w:rFonts w:ascii="Tahoma" w:hAnsi="Tahoma" w:cs="Tahoma"/>
          <w:sz w:val="22"/>
          <w:szCs w:val="22"/>
        </w:rPr>
        <w:t>:</w:t>
      </w:r>
    </w:p>
    <w:p w14:paraId="278F1850" w14:textId="0A4E94CC" w:rsidR="00934FD2" w:rsidRPr="00934FD2" w:rsidRDefault="000B193A" w:rsidP="00670DF5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934FD2" w:rsidRPr="00670DF5">
        <w:rPr>
          <w:rFonts w:ascii="Tahoma" w:hAnsi="Tahoma" w:cs="Tahoma"/>
          <w:sz w:val="22"/>
          <w:szCs w:val="22"/>
        </w:rPr>
        <w:t xml:space="preserve">graniczenie musi być przewidywane przez wcześniej istniejące i znane prawo krajowe, </w:t>
      </w:r>
    </w:p>
    <w:p w14:paraId="118950A3" w14:textId="6E5D0229" w:rsidR="00934FD2" w:rsidRPr="00670DF5" w:rsidRDefault="000B193A" w:rsidP="00670DF5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934FD2" w:rsidRPr="00670DF5">
        <w:rPr>
          <w:rFonts w:ascii="Tahoma" w:hAnsi="Tahoma" w:cs="Tahoma"/>
          <w:sz w:val="22"/>
          <w:szCs w:val="22"/>
        </w:rPr>
        <w:t>ngerencji w swobodę dokonać można tylko wtedy, gdy służy ona ochronie zamkniętego katalogu celów wskazanych w art. 10 ust. 2,</w:t>
      </w:r>
    </w:p>
    <w:p w14:paraId="29F8CC11" w14:textId="2802C36A" w:rsidR="00A343DC" w:rsidRPr="00670DF5" w:rsidRDefault="000B193A" w:rsidP="00AE57C6">
      <w:pPr>
        <w:pStyle w:val="Akapitzlist"/>
        <w:numPr>
          <w:ilvl w:val="0"/>
          <w:numId w:val="28"/>
        </w:numPr>
        <w:spacing w:before="120"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934FD2" w:rsidRPr="00670DF5">
        <w:rPr>
          <w:rFonts w:ascii="Tahoma" w:hAnsi="Tahoma" w:cs="Tahoma"/>
          <w:sz w:val="22"/>
          <w:szCs w:val="22"/>
        </w:rPr>
        <w:t>ngerencja musi być konieczna w demokratycznym społeczeństwie.</w:t>
      </w:r>
    </w:p>
    <w:p w14:paraId="5F1EC5B3" w14:textId="603C37F5" w:rsidR="00934FD2" w:rsidRPr="00934FD2" w:rsidRDefault="00BA5DCE" w:rsidP="00AE57C6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670DF5">
        <w:rPr>
          <w:rFonts w:ascii="Tahoma" w:hAnsi="Tahoma" w:cs="Tahoma"/>
          <w:sz w:val="22"/>
          <w:szCs w:val="22"/>
        </w:rPr>
        <w:t xml:space="preserve">Podobnie jak w przypadku oceny </w:t>
      </w:r>
      <w:r w:rsidR="00CC40B8" w:rsidRPr="00670DF5">
        <w:rPr>
          <w:rFonts w:ascii="Tahoma" w:hAnsi="Tahoma" w:cs="Tahoma"/>
          <w:sz w:val="22"/>
          <w:szCs w:val="22"/>
        </w:rPr>
        <w:t>konstytucyjności wprowadzanych mocą wymienionych rozporządzeń ograniczeń, tak też w przypadku oceny ich zgodności ze standar</w:t>
      </w:r>
      <w:r w:rsidR="00FA73FE" w:rsidRPr="00670DF5">
        <w:rPr>
          <w:rFonts w:ascii="Tahoma" w:hAnsi="Tahoma" w:cs="Tahoma"/>
          <w:sz w:val="22"/>
          <w:szCs w:val="22"/>
        </w:rPr>
        <w:t xml:space="preserve">dami konwencyjnymi, należy ocenić, że służą one zapewnieniu </w:t>
      </w:r>
      <w:r w:rsidR="00F9522E" w:rsidRPr="00670DF5">
        <w:rPr>
          <w:rFonts w:ascii="Tahoma" w:hAnsi="Tahoma" w:cs="Tahoma"/>
          <w:sz w:val="22"/>
          <w:szCs w:val="22"/>
        </w:rPr>
        <w:t xml:space="preserve">w art. 10 ust 2 EKPC </w:t>
      </w:r>
      <w:r w:rsidR="00FA73FE" w:rsidRPr="00670DF5">
        <w:rPr>
          <w:rFonts w:ascii="Tahoma" w:hAnsi="Tahoma" w:cs="Tahoma"/>
          <w:sz w:val="22"/>
          <w:szCs w:val="22"/>
        </w:rPr>
        <w:t>b</w:t>
      </w:r>
      <w:r w:rsidR="00934FD2" w:rsidRPr="00670DF5">
        <w:rPr>
          <w:rFonts w:ascii="Tahoma" w:hAnsi="Tahoma" w:cs="Tahoma"/>
          <w:sz w:val="22"/>
          <w:szCs w:val="22"/>
        </w:rPr>
        <w:t xml:space="preserve">ezpieczeństwa państwowego, </w:t>
      </w:r>
      <w:r w:rsidR="00F9522E" w:rsidRPr="00670DF5">
        <w:rPr>
          <w:rFonts w:ascii="Tahoma" w:hAnsi="Tahoma" w:cs="Tahoma"/>
          <w:sz w:val="22"/>
          <w:szCs w:val="22"/>
        </w:rPr>
        <w:t>i</w:t>
      </w:r>
      <w:r w:rsidR="00934FD2" w:rsidRPr="00670DF5">
        <w:rPr>
          <w:rFonts w:ascii="Tahoma" w:hAnsi="Tahoma" w:cs="Tahoma"/>
          <w:sz w:val="22"/>
          <w:szCs w:val="22"/>
        </w:rPr>
        <w:t xml:space="preserve">ntegralności terytorialnej, </w:t>
      </w:r>
      <w:r w:rsidR="00F9522E" w:rsidRPr="00670DF5">
        <w:rPr>
          <w:rFonts w:ascii="Tahoma" w:hAnsi="Tahoma" w:cs="Tahoma"/>
          <w:sz w:val="22"/>
          <w:szCs w:val="22"/>
        </w:rPr>
        <w:t>b</w:t>
      </w:r>
      <w:r w:rsidR="00934FD2" w:rsidRPr="00670DF5">
        <w:rPr>
          <w:rFonts w:ascii="Tahoma" w:hAnsi="Tahoma" w:cs="Tahoma"/>
          <w:sz w:val="22"/>
          <w:szCs w:val="22"/>
        </w:rPr>
        <w:t xml:space="preserve">ezpieczeństwa publicznego ze względu na konieczność zapobieżenia zakłócenia porządku lub przestępstwu, </w:t>
      </w:r>
      <w:r w:rsidR="00F9522E" w:rsidRPr="00670DF5">
        <w:rPr>
          <w:rFonts w:ascii="Tahoma" w:hAnsi="Tahoma" w:cs="Tahoma"/>
          <w:sz w:val="22"/>
          <w:szCs w:val="22"/>
        </w:rPr>
        <w:t xml:space="preserve">tym niemniej </w:t>
      </w:r>
      <w:r w:rsidR="006D1B75">
        <w:rPr>
          <w:rFonts w:ascii="Tahoma" w:hAnsi="Tahoma" w:cs="Tahoma"/>
          <w:sz w:val="22"/>
          <w:szCs w:val="22"/>
        </w:rPr>
        <w:t xml:space="preserve">ingerencje te, </w:t>
      </w:r>
      <w:r w:rsidR="0010220C">
        <w:rPr>
          <w:rFonts w:ascii="Tahoma" w:hAnsi="Tahoma" w:cs="Tahoma"/>
          <w:sz w:val="22"/>
          <w:szCs w:val="22"/>
        </w:rPr>
        <w:t xml:space="preserve">z uwagi </w:t>
      </w:r>
      <w:r w:rsidR="00804A28">
        <w:rPr>
          <w:rFonts w:ascii="Tahoma" w:hAnsi="Tahoma" w:cs="Tahoma"/>
          <w:sz w:val="22"/>
          <w:szCs w:val="22"/>
        </w:rPr>
        <w:t>na ich absolutny i bezwzględny charakter,</w:t>
      </w:r>
      <w:r w:rsidR="006D1B75">
        <w:rPr>
          <w:rFonts w:ascii="Tahoma" w:hAnsi="Tahoma" w:cs="Tahoma"/>
          <w:sz w:val="22"/>
          <w:szCs w:val="22"/>
        </w:rPr>
        <w:t xml:space="preserve"> nie są </w:t>
      </w:r>
      <w:r w:rsidR="00804A28">
        <w:rPr>
          <w:rFonts w:ascii="Tahoma" w:hAnsi="Tahoma" w:cs="Tahoma"/>
          <w:sz w:val="22"/>
          <w:szCs w:val="22"/>
        </w:rPr>
        <w:t xml:space="preserve">konieczne w </w:t>
      </w:r>
      <w:r w:rsidR="00BB2C54">
        <w:rPr>
          <w:rFonts w:ascii="Tahoma" w:hAnsi="Tahoma" w:cs="Tahoma"/>
          <w:sz w:val="22"/>
          <w:szCs w:val="22"/>
        </w:rPr>
        <w:t>demokratycznym</w:t>
      </w:r>
      <w:r w:rsidR="00804A28">
        <w:rPr>
          <w:rFonts w:ascii="Tahoma" w:hAnsi="Tahoma" w:cs="Tahoma"/>
          <w:sz w:val="22"/>
          <w:szCs w:val="22"/>
        </w:rPr>
        <w:t xml:space="preserve"> społeczeństwie</w:t>
      </w:r>
      <w:r w:rsidR="00420108">
        <w:rPr>
          <w:rFonts w:ascii="Tahoma" w:hAnsi="Tahoma" w:cs="Tahoma"/>
          <w:sz w:val="22"/>
          <w:szCs w:val="22"/>
        </w:rPr>
        <w:t xml:space="preserve">. Jednocześnie naruszają one w istotnym stopniu </w:t>
      </w:r>
      <w:r w:rsidR="00420108" w:rsidRPr="00670DF5">
        <w:rPr>
          <w:rFonts w:ascii="Tahoma" w:hAnsi="Tahoma" w:cs="Tahoma"/>
          <w:sz w:val="22"/>
          <w:szCs w:val="22"/>
        </w:rPr>
        <w:t>wolnoś</w:t>
      </w:r>
      <w:r w:rsidR="00604CC7">
        <w:rPr>
          <w:rFonts w:ascii="Tahoma" w:hAnsi="Tahoma" w:cs="Tahoma"/>
          <w:sz w:val="22"/>
          <w:szCs w:val="22"/>
        </w:rPr>
        <w:t>ć</w:t>
      </w:r>
      <w:r w:rsidR="00420108" w:rsidRPr="00670DF5">
        <w:rPr>
          <w:rFonts w:ascii="Tahoma" w:hAnsi="Tahoma" w:cs="Tahoma"/>
          <w:sz w:val="22"/>
          <w:szCs w:val="22"/>
        </w:rPr>
        <w:t xml:space="preserve"> słowa, wolnoś</w:t>
      </w:r>
      <w:r w:rsidR="00604CC7">
        <w:rPr>
          <w:rFonts w:ascii="Tahoma" w:hAnsi="Tahoma" w:cs="Tahoma"/>
          <w:sz w:val="22"/>
          <w:szCs w:val="22"/>
        </w:rPr>
        <w:t>ć</w:t>
      </w:r>
      <w:r w:rsidR="00420108" w:rsidRPr="00670DF5">
        <w:rPr>
          <w:rFonts w:ascii="Tahoma" w:hAnsi="Tahoma" w:cs="Tahoma"/>
          <w:sz w:val="22"/>
          <w:szCs w:val="22"/>
        </w:rPr>
        <w:t xml:space="preserve"> </w:t>
      </w:r>
      <w:r w:rsidR="00420108">
        <w:rPr>
          <w:rFonts w:ascii="Tahoma" w:hAnsi="Tahoma" w:cs="Tahoma"/>
          <w:sz w:val="22"/>
          <w:szCs w:val="22"/>
        </w:rPr>
        <w:t>mediów</w:t>
      </w:r>
      <w:r w:rsidR="00420108" w:rsidRPr="00670DF5">
        <w:rPr>
          <w:rFonts w:ascii="Tahoma" w:hAnsi="Tahoma" w:cs="Tahoma"/>
          <w:sz w:val="22"/>
          <w:szCs w:val="22"/>
        </w:rPr>
        <w:t>, praw</w:t>
      </w:r>
      <w:r w:rsidR="00420108">
        <w:rPr>
          <w:rFonts w:ascii="Tahoma" w:hAnsi="Tahoma" w:cs="Tahoma"/>
          <w:sz w:val="22"/>
          <w:szCs w:val="22"/>
        </w:rPr>
        <w:t>o</w:t>
      </w:r>
      <w:r w:rsidR="00420108" w:rsidRPr="00670DF5">
        <w:rPr>
          <w:rFonts w:ascii="Tahoma" w:hAnsi="Tahoma" w:cs="Tahoma"/>
          <w:sz w:val="22"/>
          <w:szCs w:val="22"/>
        </w:rPr>
        <w:t xml:space="preserve"> do informacji</w:t>
      </w:r>
      <w:r w:rsidR="00420108">
        <w:rPr>
          <w:rFonts w:ascii="Tahoma" w:hAnsi="Tahoma" w:cs="Tahoma"/>
          <w:sz w:val="22"/>
          <w:szCs w:val="22"/>
        </w:rPr>
        <w:t xml:space="preserve"> publicznej.</w:t>
      </w:r>
    </w:p>
    <w:p w14:paraId="2390D62E" w14:textId="2EA91C18" w:rsidR="00CC4AD6" w:rsidRDefault="00CC4AD6" w:rsidP="00AE1C5B">
      <w:pPr>
        <w:pStyle w:val="Akapitzlist"/>
        <w:spacing w:before="120" w:line="360" w:lineRule="auto"/>
        <w:ind w:left="0"/>
        <w:contextualSpacing w:val="0"/>
        <w:jc w:val="center"/>
        <w:rPr>
          <w:rFonts w:ascii="Arial" w:hAnsi="Arial" w:cs="Arial"/>
          <w:szCs w:val="22"/>
        </w:rPr>
      </w:pPr>
      <w:r w:rsidRPr="00BF701F">
        <w:rPr>
          <w:rFonts w:ascii="Arial" w:hAnsi="Arial" w:cs="Arial"/>
          <w:szCs w:val="22"/>
        </w:rPr>
        <w:t>*</w:t>
      </w:r>
      <w:r>
        <w:rPr>
          <w:rFonts w:ascii="Arial" w:hAnsi="Arial" w:cs="Arial"/>
          <w:szCs w:val="22"/>
        </w:rPr>
        <w:tab/>
        <w:t>*</w:t>
      </w:r>
      <w:r>
        <w:rPr>
          <w:rFonts w:ascii="Arial" w:hAnsi="Arial" w:cs="Arial"/>
          <w:szCs w:val="22"/>
        </w:rPr>
        <w:tab/>
        <w:t>*</w:t>
      </w:r>
    </w:p>
    <w:p w14:paraId="06757343" w14:textId="77777777" w:rsidR="00A75F6E" w:rsidRPr="000B193A" w:rsidRDefault="00A75F6E" w:rsidP="00A75F6E">
      <w:pPr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Arial" w:hAnsi="Arial" w:cs="Arial"/>
          <w:b/>
          <w:szCs w:val="22"/>
        </w:rPr>
        <w:tab/>
      </w:r>
      <w:r w:rsidRPr="000B193A">
        <w:rPr>
          <w:rFonts w:ascii="Tahoma" w:hAnsi="Tahoma" w:cs="Tahoma"/>
          <w:b/>
          <w:sz w:val="22"/>
          <w:szCs w:val="22"/>
        </w:rPr>
        <w:t>WNIOSKI:</w:t>
      </w:r>
    </w:p>
    <w:p w14:paraId="5E0C1F6A" w14:textId="5DD883AC" w:rsidR="006C2A36" w:rsidRDefault="00F3194C" w:rsidP="000914A3">
      <w:pPr>
        <w:numPr>
          <w:ilvl w:val="0"/>
          <w:numId w:val="37"/>
        </w:numPr>
        <w:spacing w:before="120" w:line="276" w:lineRule="auto"/>
        <w:ind w:left="56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Pr="00F85CA1">
        <w:rPr>
          <w:rFonts w:ascii="Tahoma" w:hAnsi="Tahoma" w:cs="Tahoma"/>
          <w:sz w:val="22"/>
          <w:szCs w:val="22"/>
        </w:rPr>
        <w:t xml:space="preserve">bsolutny, generalny zakaz </w:t>
      </w:r>
      <w:r w:rsidRPr="00F85CA1">
        <w:rPr>
          <w:rFonts w:ascii="Tahoma" w:eastAsia="Arial Unicode MS" w:hAnsi="Tahoma" w:cs="Tahoma"/>
          <w:color w:val="000000"/>
          <w:sz w:val="22"/>
          <w:szCs w:val="22"/>
        </w:rPr>
        <w:t>przebywania na obszarze objętym stanem wyjątkowym, obowiązujący całą dobę</w:t>
      </w:r>
      <w:r>
        <w:rPr>
          <w:rFonts w:ascii="Tahoma" w:eastAsia="Arial Unicode MS" w:hAnsi="Tahoma" w:cs="Tahoma"/>
          <w:color w:val="000000"/>
          <w:sz w:val="22"/>
          <w:szCs w:val="22"/>
        </w:rPr>
        <w:t>, wynikający z rozporządzenia RM</w:t>
      </w:r>
      <w:r w:rsidRPr="00F85CA1">
        <w:rPr>
          <w:rFonts w:ascii="Tahoma" w:hAnsi="Tahoma" w:cs="Tahoma"/>
          <w:sz w:val="22"/>
          <w:szCs w:val="22"/>
        </w:rPr>
        <w:t xml:space="preserve"> jest szerszy i wykracza poza granice wynikające z rozporządzenia prezydenckiego</w:t>
      </w:r>
      <w:r>
        <w:rPr>
          <w:rFonts w:ascii="Tahoma" w:hAnsi="Tahoma" w:cs="Tahoma"/>
          <w:sz w:val="22"/>
          <w:szCs w:val="22"/>
        </w:rPr>
        <w:t xml:space="preserve">. </w:t>
      </w:r>
      <w:r w:rsidRPr="00F85CA1">
        <w:rPr>
          <w:rFonts w:ascii="Tahoma" w:hAnsi="Tahoma" w:cs="Tahoma"/>
          <w:sz w:val="22"/>
          <w:szCs w:val="22"/>
        </w:rPr>
        <w:t xml:space="preserve">Formułując ograniczenie wynikające z § 1 ust. 1 pkt 4 rozporządzenia tak szeroko (generalnie – w odniesieniu do całego obszaru objętego stanem nadzwyczajnym i całej doby, nie zaś do </w:t>
      </w:r>
      <w:r w:rsidRPr="00F85CA1">
        <w:rPr>
          <w:rFonts w:ascii="Tahoma" w:eastAsia="Arial Unicode MS" w:hAnsi="Tahoma" w:cs="Tahoma"/>
          <w:sz w:val="22"/>
          <w:szCs w:val="22"/>
        </w:rPr>
        <w:t>oznaczonych miejsc, obiekt</w:t>
      </w:r>
      <w:r w:rsidRPr="00F85CA1">
        <w:rPr>
          <w:rFonts w:ascii="Tahoma" w:hAnsi="Tahoma" w:cs="Tahoma"/>
          <w:sz w:val="22"/>
          <w:szCs w:val="22"/>
        </w:rPr>
        <w:t>ów</w:t>
      </w:r>
      <w:r w:rsidRPr="00F85CA1">
        <w:rPr>
          <w:rFonts w:ascii="Tahoma" w:eastAsia="Arial Unicode MS" w:hAnsi="Tahoma" w:cs="Tahoma"/>
          <w:sz w:val="22"/>
          <w:szCs w:val="22"/>
        </w:rPr>
        <w:t xml:space="preserve"> i obszar</w:t>
      </w:r>
      <w:r w:rsidRPr="00F85CA1">
        <w:rPr>
          <w:rFonts w:ascii="Tahoma" w:hAnsi="Tahoma" w:cs="Tahoma"/>
          <w:sz w:val="22"/>
          <w:szCs w:val="22"/>
        </w:rPr>
        <w:t xml:space="preserve">ów i czasu ustalonego) Rada Ministrów wyszła poza ramy określone w rozporządzeniu prezydenckim, </w:t>
      </w:r>
      <w:r w:rsidRPr="00F85CA1">
        <w:rPr>
          <w:rFonts w:ascii="Tahoma" w:hAnsi="Tahoma" w:cs="Tahoma"/>
          <w:sz w:val="22"/>
          <w:szCs w:val="22"/>
        </w:rPr>
        <w:lastRenderedPageBreak/>
        <w:t>a więc zakaz ten – jako wykraczający poza granice wyznaczone przez rozporządzenie mające umocowanie konstytucyjne – jest z przyczyn formalnych z Konstytucją RP niezgodny</w:t>
      </w:r>
      <w:r>
        <w:rPr>
          <w:rFonts w:ascii="Tahoma" w:hAnsi="Tahoma" w:cs="Tahoma"/>
          <w:sz w:val="22"/>
          <w:szCs w:val="22"/>
        </w:rPr>
        <w:t>;</w:t>
      </w:r>
    </w:p>
    <w:p w14:paraId="564047E2" w14:textId="1FC09A92" w:rsidR="00F3194C" w:rsidRDefault="001A3B4B" w:rsidP="000914A3">
      <w:pPr>
        <w:numPr>
          <w:ilvl w:val="0"/>
          <w:numId w:val="37"/>
        </w:numPr>
        <w:spacing w:before="120" w:line="276" w:lineRule="auto"/>
        <w:ind w:left="567" w:hanging="357"/>
        <w:jc w:val="both"/>
        <w:rPr>
          <w:rFonts w:ascii="Tahoma" w:hAnsi="Tahoma" w:cs="Tahoma"/>
          <w:sz w:val="22"/>
          <w:szCs w:val="22"/>
        </w:rPr>
      </w:pPr>
      <w:r w:rsidRPr="00670DF5">
        <w:rPr>
          <w:rFonts w:ascii="Tahoma" w:hAnsi="Tahoma" w:cs="Tahoma"/>
          <w:sz w:val="22"/>
          <w:szCs w:val="22"/>
        </w:rPr>
        <w:t xml:space="preserve">Brak jest </w:t>
      </w:r>
      <w:r>
        <w:rPr>
          <w:rFonts w:ascii="Tahoma" w:hAnsi="Tahoma" w:cs="Tahoma"/>
          <w:sz w:val="22"/>
          <w:szCs w:val="22"/>
        </w:rPr>
        <w:t>nadto</w:t>
      </w:r>
      <w:r w:rsidRPr="00670DF5">
        <w:rPr>
          <w:rFonts w:ascii="Tahoma" w:hAnsi="Tahoma" w:cs="Tahoma"/>
          <w:sz w:val="22"/>
          <w:szCs w:val="22"/>
        </w:rPr>
        <w:t xml:space="preserve"> przesłanek wskazujących, że jedynie bezwzględne i absolutne zakazy przebywania na obszarze objętym stanem wyjątkowym, </w:t>
      </w:r>
      <w:r w:rsidRPr="004C60CC">
        <w:rPr>
          <w:rFonts w:ascii="Tahoma" w:hAnsi="Tahoma" w:cs="Tahoma"/>
          <w:color w:val="000000"/>
          <w:sz w:val="22"/>
          <w:szCs w:val="22"/>
        </w:rPr>
        <w:t xml:space="preserve">utrwalania za pomocą środków technicznych wyglądu lub innych cech </w:t>
      </w:r>
      <w:r w:rsidRPr="00670DF5">
        <w:rPr>
          <w:rFonts w:ascii="Tahoma" w:hAnsi="Tahoma" w:cs="Tahoma"/>
          <w:color w:val="000000"/>
          <w:sz w:val="22"/>
          <w:szCs w:val="22"/>
        </w:rPr>
        <w:t xml:space="preserve">wymienionych w rozporządzeniu </w:t>
      </w:r>
      <w:r w:rsidRPr="004C60CC">
        <w:rPr>
          <w:rFonts w:ascii="Tahoma" w:hAnsi="Tahoma" w:cs="Tahoma"/>
          <w:color w:val="000000"/>
          <w:sz w:val="22"/>
          <w:szCs w:val="22"/>
        </w:rPr>
        <w:t>miejsc, obiektów lub obszarów</w:t>
      </w:r>
      <w:r w:rsidRPr="00670DF5">
        <w:rPr>
          <w:rFonts w:ascii="Tahoma" w:hAnsi="Tahoma" w:cs="Tahoma"/>
          <w:color w:val="000000"/>
          <w:sz w:val="22"/>
          <w:szCs w:val="22"/>
        </w:rPr>
        <w:t xml:space="preserve">, czy też bezwzględna kompetencja do odmowy udzielenia jakiejkolwiek informacji </w:t>
      </w:r>
      <w:r w:rsidRPr="00670DF5">
        <w:rPr>
          <w:rFonts w:ascii="Tahoma" w:hAnsi="Tahoma" w:cs="Tahoma"/>
          <w:sz w:val="22"/>
          <w:szCs w:val="22"/>
        </w:rPr>
        <w:t xml:space="preserve">publicznej dotyczącej czynności prowadzonych na obszarze objętym stanem wyjątkowym w związku z ochroną granicy państwowej oraz zapobieganiem i przeciwdziałaniem nielegalnej migracji </w:t>
      </w:r>
      <w:r>
        <w:rPr>
          <w:rFonts w:ascii="Tahoma" w:hAnsi="Tahoma" w:cs="Tahoma"/>
          <w:sz w:val="22"/>
          <w:szCs w:val="22"/>
        </w:rPr>
        <w:t>są</w:t>
      </w:r>
      <w:r w:rsidRPr="00670DF5">
        <w:rPr>
          <w:rFonts w:ascii="Tahoma" w:hAnsi="Tahoma" w:cs="Tahoma"/>
          <w:sz w:val="22"/>
          <w:szCs w:val="22"/>
        </w:rPr>
        <w:t xml:space="preserve"> konieczn</w:t>
      </w:r>
      <w:r>
        <w:rPr>
          <w:rFonts w:ascii="Tahoma" w:hAnsi="Tahoma" w:cs="Tahoma"/>
          <w:sz w:val="22"/>
          <w:szCs w:val="22"/>
        </w:rPr>
        <w:t>e</w:t>
      </w:r>
      <w:r w:rsidRPr="00670DF5">
        <w:rPr>
          <w:rFonts w:ascii="Tahoma" w:hAnsi="Tahoma" w:cs="Tahoma"/>
          <w:sz w:val="22"/>
          <w:szCs w:val="22"/>
        </w:rPr>
        <w:t xml:space="preserve"> dla osiągnięcia zakładanych przez </w:t>
      </w:r>
      <w:r>
        <w:rPr>
          <w:rFonts w:ascii="Tahoma" w:hAnsi="Tahoma" w:cs="Tahoma"/>
          <w:sz w:val="22"/>
          <w:szCs w:val="22"/>
        </w:rPr>
        <w:t>Prezydenta RP i Radę Ministrów</w:t>
      </w:r>
      <w:r w:rsidRPr="00670DF5">
        <w:rPr>
          <w:rFonts w:ascii="Tahoma" w:hAnsi="Tahoma" w:cs="Tahoma"/>
          <w:sz w:val="22"/>
          <w:szCs w:val="22"/>
        </w:rPr>
        <w:t xml:space="preserve"> celów. Wręcz przeciwnie: należy ocenić, że konieczność zapewnienia konstytucyjnych</w:t>
      </w:r>
      <w:r>
        <w:rPr>
          <w:rFonts w:ascii="Tahoma" w:hAnsi="Tahoma" w:cs="Tahoma"/>
          <w:sz w:val="22"/>
          <w:szCs w:val="22"/>
        </w:rPr>
        <w:t>:</w:t>
      </w:r>
      <w:r w:rsidRPr="00670DF5">
        <w:rPr>
          <w:rFonts w:ascii="Tahoma" w:hAnsi="Tahoma" w:cs="Tahoma"/>
          <w:sz w:val="22"/>
          <w:szCs w:val="22"/>
        </w:rPr>
        <w:t xml:space="preserve"> wolności poruszania się, wolności słowa, wolności prasy i innych środków społecznego przekazu, prawa do uzyskiwania informacji o działalności organów władzy publicznej oraz osób pełniących funkcje publiczne nakazuje Radzie Ministrów oraz Prezydentowi</w:t>
      </w:r>
      <w:r w:rsidR="00DD13D9">
        <w:rPr>
          <w:rFonts w:ascii="Tahoma" w:hAnsi="Tahoma" w:cs="Tahoma"/>
          <w:sz w:val="22"/>
          <w:szCs w:val="22"/>
        </w:rPr>
        <w:t xml:space="preserve"> (</w:t>
      </w:r>
      <w:r w:rsidRPr="00670DF5">
        <w:rPr>
          <w:rFonts w:ascii="Tahoma" w:hAnsi="Tahoma" w:cs="Tahoma"/>
          <w:sz w:val="22"/>
          <w:szCs w:val="22"/>
        </w:rPr>
        <w:t>stojącemu na straży przestrzegania Konstytucji, a więc w pewnym sensie także gwaranta wolności i praw człowieka) limitować wprowadzane ograniczenia i zakazy</w:t>
      </w:r>
      <w:r w:rsidR="00DD13D9">
        <w:rPr>
          <w:rFonts w:ascii="Tahoma" w:hAnsi="Tahoma" w:cs="Tahoma"/>
          <w:sz w:val="22"/>
          <w:szCs w:val="22"/>
        </w:rPr>
        <w:t>;</w:t>
      </w:r>
    </w:p>
    <w:p w14:paraId="3AF6870A" w14:textId="60A9CF48" w:rsidR="00DD13D9" w:rsidRPr="000B193A" w:rsidRDefault="00BB3B07" w:rsidP="000914A3">
      <w:pPr>
        <w:numPr>
          <w:ilvl w:val="0"/>
          <w:numId w:val="37"/>
        </w:numPr>
        <w:spacing w:before="120" w:line="276" w:lineRule="auto"/>
        <w:ind w:left="56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Wymienione ograniczenia nadto, mimo że </w:t>
      </w:r>
      <w:r w:rsidRPr="00670DF5">
        <w:rPr>
          <w:rFonts w:ascii="Tahoma" w:hAnsi="Tahoma" w:cs="Tahoma"/>
          <w:sz w:val="22"/>
          <w:szCs w:val="22"/>
        </w:rPr>
        <w:t xml:space="preserve">służą zapewnieniu w art. 10 ust 2 EKPC bezpieczeństwa państwowego, integralności terytorialnej, bezpieczeństwa publicznego ze względu na konieczność zapobieżenia zakłócenia porządku lub przestępstwu, tym niemniej </w:t>
      </w:r>
      <w:r>
        <w:rPr>
          <w:rFonts w:ascii="Tahoma" w:hAnsi="Tahoma" w:cs="Tahoma"/>
          <w:sz w:val="22"/>
          <w:szCs w:val="22"/>
        </w:rPr>
        <w:t xml:space="preserve">ingerencje te, z uwagi na ich absolutny i bezwzględny charakter, nie są konieczne w demokratycznym społeczeństwie. Jednocześnie naruszają one w istotnym stopniu </w:t>
      </w:r>
      <w:r w:rsidRPr="00670DF5">
        <w:rPr>
          <w:rFonts w:ascii="Tahoma" w:hAnsi="Tahoma" w:cs="Tahoma"/>
          <w:sz w:val="22"/>
          <w:szCs w:val="22"/>
        </w:rPr>
        <w:t>wolnoś</w:t>
      </w:r>
      <w:r w:rsidR="00604CC7">
        <w:rPr>
          <w:rFonts w:ascii="Tahoma" w:hAnsi="Tahoma" w:cs="Tahoma"/>
          <w:sz w:val="22"/>
          <w:szCs w:val="22"/>
        </w:rPr>
        <w:t>ć</w:t>
      </w:r>
      <w:r w:rsidRPr="00670DF5">
        <w:rPr>
          <w:rFonts w:ascii="Tahoma" w:hAnsi="Tahoma" w:cs="Tahoma"/>
          <w:sz w:val="22"/>
          <w:szCs w:val="22"/>
        </w:rPr>
        <w:t xml:space="preserve"> słowa, wolnoś</w:t>
      </w:r>
      <w:r w:rsidR="00604CC7">
        <w:rPr>
          <w:rFonts w:ascii="Tahoma" w:hAnsi="Tahoma" w:cs="Tahoma"/>
          <w:sz w:val="22"/>
          <w:szCs w:val="22"/>
        </w:rPr>
        <w:t>ć</w:t>
      </w:r>
      <w:r w:rsidRPr="00670DF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mediów</w:t>
      </w:r>
      <w:r w:rsidRPr="00670DF5">
        <w:rPr>
          <w:rFonts w:ascii="Tahoma" w:hAnsi="Tahoma" w:cs="Tahoma"/>
          <w:sz w:val="22"/>
          <w:szCs w:val="22"/>
        </w:rPr>
        <w:t>, praw</w:t>
      </w:r>
      <w:r>
        <w:rPr>
          <w:rFonts w:ascii="Tahoma" w:hAnsi="Tahoma" w:cs="Tahoma"/>
          <w:sz w:val="22"/>
          <w:szCs w:val="22"/>
        </w:rPr>
        <w:t>o</w:t>
      </w:r>
      <w:r w:rsidRPr="00670DF5">
        <w:rPr>
          <w:rFonts w:ascii="Tahoma" w:hAnsi="Tahoma" w:cs="Tahoma"/>
          <w:sz w:val="22"/>
          <w:szCs w:val="22"/>
        </w:rPr>
        <w:t xml:space="preserve"> do informacji</w:t>
      </w:r>
      <w:r>
        <w:rPr>
          <w:rFonts w:ascii="Tahoma" w:hAnsi="Tahoma" w:cs="Tahoma"/>
          <w:sz w:val="22"/>
          <w:szCs w:val="22"/>
        </w:rPr>
        <w:t xml:space="preserve"> publicznej</w:t>
      </w:r>
      <w:r w:rsidR="00604CC7">
        <w:rPr>
          <w:rFonts w:ascii="Tahoma" w:hAnsi="Tahoma" w:cs="Tahoma"/>
          <w:sz w:val="22"/>
          <w:szCs w:val="22"/>
        </w:rPr>
        <w:t>.</w:t>
      </w:r>
    </w:p>
    <w:p w14:paraId="50BD5A3F" w14:textId="77777777" w:rsidR="00964855" w:rsidRDefault="008C5FD7" w:rsidP="00E93268">
      <w:pPr>
        <w:spacing w:before="120" w:line="360" w:lineRule="auto"/>
        <w:ind w:left="360"/>
        <w:jc w:val="both"/>
        <w:rPr>
          <w:rFonts w:ascii="Arial" w:hAnsi="Arial" w:cs="Arial"/>
        </w:rPr>
      </w:pPr>
      <w:r w:rsidRPr="008C5FD7">
        <w:rPr>
          <w:rFonts w:ascii="Arial" w:hAnsi="Arial" w:cs="Arial"/>
        </w:rPr>
        <w:tab/>
      </w:r>
    </w:p>
    <w:p w14:paraId="0B3C05DF" w14:textId="603E5F05" w:rsidR="00CC4AD6" w:rsidRPr="00C90CFD" w:rsidRDefault="00CC4AD6" w:rsidP="00CC4AD6">
      <w:pPr>
        <w:spacing w:before="120" w:line="360" w:lineRule="auto"/>
        <w:ind w:left="3969"/>
        <w:jc w:val="both"/>
        <w:rPr>
          <w:rFonts w:ascii="Arial" w:hAnsi="Arial" w:cs="Arial"/>
          <w:i/>
          <w:spacing w:val="40"/>
          <w:sz w:val="22"/>
          <w:szCs w:val="22"/>
        </w:rPr>
      </w:pPr>
      <w:r w:rsidRPr="00C90CFD">
        <w:rPr>
          <w:rFonts w:ascii="Arial" w:hAnsi="Arial" w:cs="Arial"/>
          <w:i/>
          <w:spacing w:val="40"/>
          <w:sz w:val="22"/>
          <w:szCs w:val="22"/>
        </w:rPr>
        <w:t>dr hab. Anna Rakowska Trela</w:t>
      </w:r>
      <w:r w:rsidR="00B532EC" w:rsidRPr="00C90CFD">
        <w:rPr>
          <w:rFonts w:ascii="Arial" w:hAnsi="Arial" w:cs="Arial"/>
          <w:i/>
          <w:spacing w:val="40"/>
          <w:sz w:val="22"/>
          <w:szCs w:val="22"/>
        </w:rPr>
        <w:t>, prof. UŁ</w:t>
      </w:r>
    </w:p>
    <w:p w14:paraId="18B9ED78" w14:textId="77777777" w:rsidR="00CC4AD6" w:rsidRPr="00C90CFD" w:rsidRDefault="00CC4AD6" w:rsidP="00CC4AD6">
      <w:pPr>
        <w:spacing w:before="120" w:line="360" w:lineRule="auto"/>
        <w:ind w:left="3969"/>
        <w:jc w:val="both"/>
        <w:rPr>
          <w:rFonts w:ascii="Arial" w:hAnsi="Arial" w:cs="Arial"/>
          <w:i/>
          <w:spacing w:val="40"/>
          <w:sz w:val="22"/>
          <w:szCs w:val="22"/>
        </w:rPr>
      </w:pPr>
    </w:p>
    <w:p w14:paraId="2FD7C393" w14:textId="77777777" w:rsidR="00C172BF" w:rsidRPr="00C90CFD" w:rsidRDefault="00CC4AD6" w:rsidP="00460A4D">
      <w:pPr>
        <w:rPr>
          <w:spacing w:val="40"/>
          <w:sz w:val="22"/>
          <w:szCs w:val="22"/>
        </w:rPr>
      </w:pPr>
      <w:r w:rsidRPr="00C90CFD">
        <w:rPr>
          <w:rFonts w:ascii="Arial" w:hAnsi="Arial" w:cs="Arial"/>
          <w:i/>
          <w:spacing w:val="40"/>
          <w:sz w:val="22"/>
          <w:szCs w:val="22"/>
        </w:rPr>
        <w:t xml:space="preserve">             </w:t>
      </w:r>
      <w:r w:rsidRPr="00C90CFD">
        <w:rPr>
          <w:rFonts w:ascii="Arial" w:hAnsi="Arial" w:cs="Arial"/>
          <w:i/>
          <w:spacing w:val="40"/>
          <w:sz w:val="22"/>
          <w:szCs w:val="22"/>
        </w:rPr>
        <w:tab/>
      </w:r>
      <w:r w:rsidRPr="00C90CFD">
        <w:rPr>
          <w:rFonts w:ascii="Arial" w:hAnsi="Arial" w:cs="Arial"/>
          <w:i/>
          <w:spacing w:val="40"/>
          <w:sz w:val="22"/>
          <w:szCs w:val="22"/>
        </w:rPr>
        <w:tab/>
      </w:r>
      <w:r w:rsidRPr="00C90CFD">
        <w:rPr>
          <w:rFonts w:ascii="Arial" w:hAnsi="Arial" w:cs="Arial"/>
          <w:i/>
          <w:spacing w:val="40"/>
          <w:sz w:val="22"/>
          <w:szCs w:val="22"/>
        </w:rPr>
        <w:tab/>
      </w:r>
      <w:r w:rsidRPr="00C90CFD">
        <w:rPr>
          <w:rFonts w:ascii="Arial" w:hAnsi="Arial" w:cs="Arial"/>
          <w:i/>
          <w:spacing w:val="40"/>
          <w:sz w:val="22"/>
          <w:szCs w:val="22"/>
        </w:rPr>
        <w:tab/>
      </w:r>
      <w:r w:rsidRPr="00C90CFD">
        <w:rPr>
          <w:rFonts w:ascii="Arial" w:hAnsi="Arial" w:cs="Arial"/>
          <w:i/>
          <w:spacing w:val="40"/>
          <w:sz w:val="22"/>
          <w:szCs w:val="22"/>
        </w:rPr>
        <w:tab/>
      </w:r>
      <w:r w:rsidRPr="00C90CFD">
        <w:rPr>
          <w:rFonts w:ascii="Arial" w:hAnsi="Arial" w:cs="Arial"/>
          <w:i/>
          <w:spacing w:val="40"/>
          <w:sz w:val="22"/>
          <w:szCs w:val="22"/>
        </w:rPr>
        <w:tab/>
      </w:r>
      <w:r w:rsidR="00B532EC" w:rsidRPr="00C90CFD">
        <w:rPr>
          <w:rFonts w:ascii="Arial" w:hAnsi="Arial" w:cs="Arial"/>
          <w:i/>
          <w:spacing w:val="40"/>
          <w:sz w:val="22"/>
          <w:szCs w:val="22"/>
        </w:rPr>
        <w:t xml:space="preserve">        </w:t>
      </w:r>
      <w:r w:rsidRPr="00C90CFD">
        <w:rPr>
          <w:rFonts w:ascii="Arial" w:hAnsi="Arial" w:cs="Arial"/>
          <w:i/>
          <w:spacing w:val="40"/>
          <w:sz w:val="22"/>
          <w:szCs w:val="22"/>
        </w:rPr>
        <w:t xml:space="preserve">  adwokat</w:t>
      </w:r>
    </w:p>
    <w:sectPr w:rsidR="00C172BF" w:rsidRPr="00C90CFD" w:rsidSect="00E511E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74" w:right="1134" w:bottom="1474" w:left="1134" w:header="1134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FB9F" w14:textId="77777777" w:rsidR="002246D8" w:rsidRDefault="002246D8" w:rsidP="0063733D">
      <w:r>
        <w:separator/>
      </w:r>
    </w:p>
  </w:endnote>
  <w:endnote w:type="continuationSeparator" w:id="0">
    <w:p w14:paraId="48266C1D" w14:textId="77777777" w:rsidR="002246D8" w:rsidRDefault="002246D8" w:rsidP="0063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FC62" w14:textId="6F74332D" w:rsidR="00276E95" w:rsidRDefault="003D03B8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F37B8D" wp14:editId="60E9411F">
          <wp:simplePos x="0" y="0"/>
          <wp:positionH relativeFrom="column">
            <wp:posOffset>-102870</wp:posOffset>
          </wp:positionH>
          <wp:positionV relativeFrom="paragraph">
            <wp:posOffset>8996680</wp:posOffset>
          </wp:positionV>
          <wp:extent cx="6122035" cy="958850"/>
          <wp:effectExtent l="0" t="0" r="0" b="0"/>
          <wp:wrapSquare wrapText="bothSides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5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512B" w14:textId="33F4445A" w:rsidR="00276E95" w:rsidRDefault="003D03B8">
    <w:pPr>
      <w:pStyle w:val="Stopka1"/>
      <w:rPr>
        <w:rFonts w:hint="eastAsia"/>
      </w:rPr>
    </w:pPr>
    <w:r>
      <w:rPr>
        <w:rFonts w:hint="eastAsia"/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5AD7A591" wp14:editId="4EDA9E35">
          <wp:simplePos x="0" y="0"/>
          <wp:positionH relativeFrom="column">
            <wp:posOffset>49530</wp:posOffset>
          </wp:positionH>
          <wp:positionV relativeFrom="paragraph">
            <wp:posOffset>88900</wp:posOffset>
          </wp:positionV>
          <wp:extent cx="6122035" cy="95885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5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C881" w14:textId="2D4336F9" w:rsidR="00276E95" w:rsidRDefault="003D03B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7813F" wp14:editId="648A6B4C">
          <wp:simplePos x="0" y="0"/>
          <wp:positionH relativeFrom="column">
            <wp:posOffset>-88265</wp:posOffset>
          </wp:positionH>
          <wp:positionV relativeFrom="paragraph">
            <wp:posOffset>-565150</wp:posOffset>
          </wp:positionV>
          <wp:extent cx="6122035" cy="1460500"/>
          <wp:effectExtent l="0" t="0" r="0" b="0"/>
          <wp:wrapSquare wrapText="bothSides"/>
          <wp:docPr id="7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146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58FF" w14:textId="77777777" w:rsidR="002246D8" w:rsidRDefault="002246D8" w:rsidP="0063733D">
      <w:r w:rsidRPr="0063733D">
        <w:rPr>
          <w:color w:val="000000"/>
        </w:rPr>
        <w:separator/>
      </w:r>
    </w:p>
  </w:footnote>
  <w:footnote w:type="continuationSeparator" w:id="0">
    <w:p w14:paraId="2B7752CE" w14:textId="77777777" w:rsidR="002246D8" w:rsidRDefault="002246D8" w:rsidP="0063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93DA" w14:textId="4574A7E4" w:rsidR="00276E95" w:rsidRDefault="003D03B8">
    <w:pPr>
      <w:pStyle w:val="Nagwek10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5168" behindDoc="0" locked="0" layoutInCell="1" allowOverlap="1" wp14:anchorId="647AB2CA" wp14:editId="665AD39A">
          <wp:simplePos x="0" y="0"/>
          <wp:positionH relativeFrom="column">
            <wp:posOffset>-146685</wp:posOffset>
          </wp:positionH>
          <wp:positionV relativeFrom="paragraph">
            <wp:posOffset>-601345</wp:posOffset>
          </wp:positionV>
          <wp:extent cx="6120130" cy="769620"/>
          <wp:effectExtent l="0" t="0" r="0" b="0"/>
          <wp:wrapSquare wrapText="bothSides"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D33B" w14:textId="69E060FC" w:rsidR="00276E95" w:rsidRDefault="003D03B8">
    <w:pPr>
      <w:pStyle w:val="Nagwek10"/>
      <w:rPr>
        <w:rFonts w:hint="eastAsia"/>
      </w:rPr>
    </w:pPr>
    <w:r>
      <w:rPr>
        <w:rFonts w:hint="eastAsia"/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29CAA5" wp14:editId="57AED9A5">
              <wp:simplePos x="0" y="0"/>
              <wp:positionH relativeFrom="page">
                <wp:posOffset>6940550</wp:posOffset>
              </wp:positionH>
              <wp:positionV relativeFrom="page">
                <wp:posOffset>7573010</wp:posOffset>
              </wp:positionV>
              <wp:extent cx="519430" cy="2183130"/>
              <wp:effectExtent l="0" t="0" r="0" b="1905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611FF" w14:textId="77777777" w:rsidR="00276E95" w:rsidRPr="00D45BFE" w:rsidRDefault="00276E95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D45BFE">
                            <w:rPr>
                              <w:rFonts w:ascii="Cambria" w:hAnsi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A09B0" w:rsidRPr="00BA09B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9CAA5" id="Rectangle 11" o:spid="_x0000_s1026" style="position:absolute;margin-left:546.5pt;margin-top:596.3pt;width:40.9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Sy7gEAAMM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3B2611FF" w14:textId="77777777" w:rsidR="00276E95" w:rsidRPr="00D45BFE" w:rsidRDefault="00276E95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D45BFE">
                      <w:rPr>
                        <w:rFonts w:ascii="Cambria" w:hAnsi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A09B0" w:rsidRPr="00BA09B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284FFEEC" wp14:editId="2BBDA75C">
          <wp:simplePos x="0" y="0"/>
          <wp:positionH relativeFrom="column">
            <wp:posOffset>-50800</wp:posOffset>
          </wp:positionH>
          <wp:positionV relativeFrom="paragraph">
            <wp:posOffset>-426720</wp:posOffset>
          </wp:positionV>
          <wp:extent cx="6120130" cy="769620"/>
          <wp:effectExtent l="0" t="0" r="0" b="0"/>
          <wp:wrapSquare wrapText="bothSides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5AAE"/>
    <w:multiLevelType w:val="hybridMultilevel"/>
    <w:tmpl w:val="26167758"/>
    <w:lvl w:ilvl="0" w:tplc="F7CC0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0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A8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8F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25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E5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A5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89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08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BB7810"/>
    <w:multiLevelType w:val="hybridMultilevel"/>
    <w:tmpl w:val="B5203D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5272CE"/>
    <w:multiLevelType w:val="hybridMultilevel"/>
    <w:tmpl w:val="9A0C4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C0618"/>
    <w:multiLevelType w:val="multilevel"/>
    <w:tmpl w:val="00A4FB1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91184E"/>
    <w:multiLevelType w:val="multilevel"/>
    <w:tmpl w:val="217279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06DF7"/>
    <w:multiLevelType w:val="hybridMultilevel"/>
    <w:tmpl w:val="CBECA0A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E763CE"/>
    <w:multiLevelType w:val="hybridMultilevel"/>
    <w:tmpl w:val="9A0C4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1F0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273E02"/>
    <w:multiLevelType w:val="multilevel"/>
    <w:tmpl w:val="387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80C57"/>
    <w:multiLevelType w:val="hybridMultilevel"/>
    <w:tmpl w:val="A85446EE"/>
    <w:lvl w:ilvl="0" w:tplc="DE3E6DA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355B1"/>
    <w:multiLevelType w:val="multilevel"/>
    <w:tmpl w:val="66C6110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171774"/>
    <w:multiLevelType w:val="hybridMultilevel"/>
    <w:tmpl w:val="D998574E"/>
    <w:lvl w:ilvl="0" w:tplc="FE3CF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621F46"/>
    <w:multiLevelType w:val="multilevel"/>
    <w:tmpl w:val="C9BE30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cs="Times New Roman" w:hint="default"/>
      </w:rPr>
    </w:lvl>
  </w:abstractNum>
  <w:abstractNum w:abstractNumId="13" w15:restartNumberingAfterBreak="0">
    <w:nsid w:val="39CB579F"/>
    <w:multiLevelType w:val="hybridMultilevel"/>
    <w:tmpl w:val="7042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459DB"/>
    <w:multiLevelType w:val="multilevel"/>
    <w:tmpl w:val="F25A24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7A67E3"/>
    <w:multiLevelType w:val="hybridMultilevel"/>
    <w:tmpl w:val="7F6AA94C"/>
    <w:lvl w:ilvl="0" w:tplc="5654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A3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4836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A61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47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01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84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29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0B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602C0"/>
    <w:multiLevelType w:val="hybridMultilevel"/>
    <w:tmpl w:val="44A0320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5922283"/>
    <w:multiLevelType w:val="hybridMultilevel"/>
    <w:tmpl w:val="4812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45D25"/>
    <w:multiLevelType w:val="hybridMultilevel"/>
    <w:tmpl w:val="36AEFC90"/>
    <w:lvl w:ilvl="0" w:tplc="C6984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38B5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45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A4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C3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04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03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28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C1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FE24DB"/>
    <w:multiLevelType w:val="multilevel"/>
    <w:tmpl w:val="2C06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20493"/>
    <w:multiLevelType w:val="hybridMultilevel"/>
    <w:tmpl w:val="7C8C7F90"/>
    <w:lvl w:ilvl="0" w:tplc="00CE1956">
      <w:start w:val="1"/>
      <w:numFmt w:val="decimal"/>
      <w:lvlText w:val="%1."/>
      <w:lvlJc w:val="left"/>
      <w:pPr>
        <w:ind w:left="426" w:hanging="360"/>
      </w:pPr>
      <w:rPr>
        <w:rFonts w:ascii="Liberation Serif" w:hAnsi="Liberation Serif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FE13A20"/>
    <w:multiLevelType w:val="hybridMultilevel"/>
    <w:tmpl w:val="EE1EB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015A5"/>
    <w:multiLevelType w:val="hybridMultilevel"/>
    <w:tmpl w:val="017AFB5E"/>
    <w:lvl w:ilvl="0" w:tplc="FC341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EB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E2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4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0F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83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48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4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AF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D667A0"/>
    <w:multiLevelType w:val="hybridMultilevel"/>
    <w:tmpl w:val="51FE1252"/>
    <w:lvl w:ilvl="0" w:tplc="2C7CF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4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EAB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AC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00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44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47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C3E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69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36FBE"/>
    <w:multiLevelType w:val="hybridMultilevel"/>
    <w:tmpl w:val="A4304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50936"/>
    <w:multiLevelType w:val="multilevel"/>
    <w:tmpl w:val="1206B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C2C54B2"/>
    <w:multiLevelType w:val="multilevel"/>
    <w:tmpl w:val="C9BE30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cs="Times New Roman" w:hint="default"/>
      </w:rPr>
    </w:lvl>
  </w:abstractNum>
  <w:abstractNum w:abstractNumId="27" w15:restartNumberingAfterBreak="0">
    <w:nsid w:val="5F0A4E66"/>
    <w:multiLevelType w:val="hybridMultilevel"/>
    <w:tmpl w:val="4DFAD7EA"/>
    <w:lvl w:ilvl="0" w:tplc="3370A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9F01EB"/>
    <w:multiLevelType w:val="multilevel"/>
    <w:tmpl w:val="79AE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F2214"/>
    <w:multiLevelType w:val="hybridMultilevel"/>
    <w:tmpl w:val="D9B0F656"/>
    <w:lvl w:ilvl="0" w:tplc="79785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4B3BE7"/>
    <w:multiLevelType w:val="multilevel"/>
    <w:tmpl w:val="C9BE30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cs="Times New Roman" w:hint="default"/>
      </w:rPr>
    </w:lvl>
  </w:abstractNum>
  <w:abstractNum w:abstractNumId="31" w15:restartNumberingAfterBreak="0">
    <w:nsid w:val="6DFA50AB"/>
    <w:multiLevelType w:val="multilevel"/>
    <w:tmpl w:val="C9BE30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cs="Times New Roman" w:hint="default"/>
      </w:rPr>
    </w:lvl>
  </w:abstractNum>
  <w:abstractNum w:abstractNumId="32" w15:restartNumberingAfterBreak="0">
    <w:nsid w:val="6F277892"/>
    <w:multiLevelType w:val="hybridMultilevel"/>
    <w:tmpl w:val="B472191C"/>
    <w:lvl w:ilvl="0" w:tplc="4CE68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E81E82"/>
    <w:multiLevelType w:val="hybridMultilevel"/>
    <w:tmpl w:val="56DA4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6A1A"/>
    <w:multiLevelType w:val="hybridMultilevel"/>
    <w:tmpl w:val="692A0BCC"/>
    <w:lvl w:ilvl="0" w:tplc="D0560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47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DAFC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3A8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EB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0F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A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4D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0E1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07878"/>
    <w:multiLevelType w:val="hybridMultilevel"/>
    <w:tmpl w:val="EB388382"/>
    <w:lvl w:ilvl="0" w:tplc="8990F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0C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E5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C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61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88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E1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87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CF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19"/>
    <w:lvlOverride w:ilvl="0">
      <w:startOverride w:val="1"/>
    </w:lvlOverride>
  </w:num>
  <w:num w:numId="3">
    <w:abstractNumId w:val="19"/>
  </w:num>
  <w:num w:numId="4">
    <w:abstractNumId w:val="2"/>
  </w:num>
  <w:num w:numId="5">
    <w:abstractNumId w:val="24"/>
  </w:num>
  <w:num w:numId="6">
    <w:abstractNumId w:val="17"/>
  </w:num>
  <w:num w:numId="7">
    <w:abstractNumId w:val="11"/>
  </w:num>
  <w:num w:numId="8">
    <w:abstractNumId w:val="6"/>
  </w:num>
  <w:num w:numId="9">
    <w:abstractNumId w:val="29"/>
  </w:num>
  <w:num w:numId="10">
    <w:abstractNumId w:val="10"/>
  </w:num>
  <w:num w:numId="11">
    <w:abstractNumId w:val="14"/>
  </w:num>
  <w:num w:numId="12">
    <w:abstractNumId w:val="25"/>
  </w:num>
  <w:num w:numId="13">
    <w:abstractNumId w:val="30"/>
  </w:num>
  <w:num w:numId="14">
    <w:abstractNumId w:val="7"/>
  </w:num>
  <w:num w:numId="15">
    <w:abstractNumId w:val="5"/>
  </w:num>
  <w:num w:numId="16">
    <w:abstractNumId w:val="20"/>
  </w:num>
  <w:num w:numId="17">
    <w:abstractNumId w:val="27"/>
  </w:num>
  <w:num w:numId="18">
    <w:abstractNumId w:val="4"/>
  </w:num>
  <w:num w:numId="19">
    <w:abstractNumId w:val="3"/>
  </w:num>
  <w:num w:numId="20">
    <w:abstractNumId w:val="33"/>
  </w:num>
  <w:num w:numId="21">
    <w:abstractNumId w:val="32"/>
  </w:num>
  <w:num w:numId="22">
    <w:abstractNumId w:val="13"/>
  </w:num>
  <w:num w:numId="23">
    <w:abstractNumId w:val="9"/>
  </w:num>
  <w:num w:numId="24">
    <w:abstractNumId w:val="21"/>
  </w:num>
  <w:num w:numId="25">
    <w:abstractNumId w:val="12"/>
  </w:num>
  <w:num w:numId="26">
    <w:abstractNumId w:val="1"/>
  </w:num>
  <w:num w:numId="27">
    <w:abstractNumId w:val="31"/>
  </w:num>
  <w:num w:numId="28">
    <w:abstractNumId w:val="34"/>
  </w:num>
  <w:num w:numId="29">
    <w:abstractNumId w:val="22"/>
  </w:num>
  <w:num w:numId="30">
    <w:abstractNumId w:val="18"/>
  </w:num>
  <w:num w:numId="31">
    <w:abstractNumId w:val="0"/>
  </w:num>
  <w:num w:numId="32">
    <w:abstractNumId w:val="35"/>
  </w:num>
  <w:num w:numId="33">
    <w:abstractNumId w:val="23"/>
  </w:num>
  <w:num w:numId="34">
    <w:abstractNumId w:val="15"/>
  </w:num>
  <w:num w:numId="35">
    <w:abstractNumId w:val="8"/>
  </w:num>
  <w:num w:numId="36">
    <w:abstractNumId w:val="2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9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3D"/>
    <w:rsid w:val="00011756"/>
    <w:rsid w:val="0001382B"/>
    <w:rsid w:val="000143E4"/>
    <w:rsid w:val="00014529"/>
    <w:rsid w:val="000209F3"/>
    <w:rsid w:val="00021891"/>
    <w:rsid w:val="00026C76"/>
    <w:rsid w:val="0003123C"/>
    <w:rsid w:val="0003188E"/>
    <w:rsid w:val="00031C44"/>
    <w:rsid w:val="00033D55"/>
    <w:rsid w:val="00033F01"/>
    <w:rsid w:val="00034A10"/>
    <w:rsid w:val="00035517"/>
    <w:rsid w:val="00041668"/>
    <w:rsid w:val="000429FA"/>
    <w:rsid w:val="00043B8C"/>
    <w:rsid w:val="00047A40"/>
    <w:rsid w:val="00050EBF"/>
    <w:rsid w:val="00051914"/>
    <w:rsid w:val="000543A3"/>
    <w:rsid w:val="000566BF"/>
    <w:rsid w:val="00061163"/>
    <w:rsid w:val="0006536E"/>
    <w:rsid w:val="000655E0"/>
    <w:rsid w:val="00065D02"/>
    <w:rsid w:val="00070B4F"/>
    <w:rsid w:val="00070D17"/>
    <w:rsid w:val="00072360"/>
    <w:rsid w:val="0007374C"/>
    <w:rsid w:val="00073FBD"/>
    <w:rsid w:val="00077559"/>
    <w:rsid w:val="00083A41"/>
    <w:rsid w:val="00085660"/>
    <w:rsid w:val="00086160"/>
    <w:rsid w:val="000874DD"/>
    <w:rsid w:val="000910E1"/>
    <w:rsid w:val="000914A3"/>
    <w:rsid w:val="00091D61"/>
    <w:rsid w:val="00092AF2"/>
    <w:rsid w:val="000966A8"/>
    <w:rsid w:val="00097092"/>
    <w:rsid w:val="000A2B24"/>
    <w:rsid w:val="000A56A4"/>
    <w:rsid w:val="000A7775"/>
    <w:rsid w:val="000B193A"/>
    <w:rsid w:val="000B65C0"/>
    <w:rsid w:val="000C0420"/>
    <w:rsid w:val="000C0D88"/>
    <w:rsid w:val="000C25DB"/>
    <w:rsid w:val="000C26E4"/>
    <w:rsid w:val="000C4CCF"/>
    <w:rsid w:val="000C7B23"/>
    <w:rsid w:val="000E23FA"/>
    <w:rsid w:val="000E282F"/>
    <w:rsid w:val="000E7463"/>
    <w:rsid w:val="000F65D4"/>
    <w:rsid w:val="0010220C"/>
    <w:rsid w:val="0010303F"/>
    <w:rsid w:val="00107060"/>
    <w:rsid w:val="00123EF0"/>
    <w:rsid w:val="00125C32"/>
    <w:rsid w:val="0012798F"/>
    <w:rsid w:val="001307F8"/>
    <w:rsid w:val="0013406C"/>
    <w:rsid w:val="00135246"/>
    <w:rsid w:val="001379B7"/>
    <w:rsid w:val="00143F0B"/>
    <w:rsid w:val="00143F1B"/>
    <w:rsid w:val="001476CB"/>
    <w:rsid w:val="0015670D"/>
    <w:rsid w:val="00162F06"/>
    <w:rsid w:val="001649FD"/>
    <w:rsid w:val="0016516F"/>
    <w:rsid w:val="001706FB"/>
    <w:rsid w:val="00175292"/>
    <w:rsid w:val="00175617"/>
    <w:rsid w:val="001815A3"/>
    <w:rsid w:val="00183737"/>
    <w:rsid w:val="00183D6E"/>
    <w:rsid w:val="0018448A"/>
    <w:rsid w:val="00185ABD"/>
    <w:rsid w:val="00187CA4"/>
    <w:rsid w:val="00193B39"/>
    <w:rsid w:val="0019700E"/>
    <w:rsid w:val="001978BD"/>
    <w:rsid w:val="00197A3D"/>
    <w:rsid w:val="001A23CC"/>
    <w:rsid w:val="001A2F45"/>
    <w:rsid w:val="001A3B4B"/>
    <w:rsid w:val="001A3C95"/>
    <w:rsid w:val="001A3CB6"/>
    <w:rsid w:val="001A4C2E"/>
    <w:rsid w:val="001B0DEA"/>
    <w:rsid w:val="001B1E28"/>
    <w:rsid w:val="001B1FE0"/>
    <w:rsid w:val="001C0094"/>
    <w:rsid w:val="001C1F10"/>
    <w:rsid w:val="001C5DBB"/>
    <w:rsid w:val="001D2722"/>
    <w:rsid w:val="001D2C17"/>
    <w:rsid w:val="001D33CF"/>
    <w:rsid w:val="001E23B4"/>
    <w:rsid w:val="001E2C1A"/>
    <w:rsid w:val="001E5572"/>
    <w:rsid w:val="001E6F6D"/>
    <w:rsid w:val="001F023B"/>
    <w:rsid w:val="001F07D3"/>
    <w:rsid w:val="001F515E"/>
    <w:rsid w:val="001F618D"/>
    <w:rsid w:val="0020259F"/>
    <w:rsid w:val="00203782"/>
    <w:rsid w:val="00210516"/>
    <w:rsid w:val="00210A26"/>
    <w:rsid w:val="0021497C"/>
    <w:rsid w:val="00214A6C"/>
    <w:rsid w:val="00217EB8"/>
    <w:rsid w:val="00220271"/>
    <w:rsid w:val="002246D8"/>
    <w:rsid w:val="00224C31"/>
    <w:rsid w:val="002260E8"/>
    <w:rsid w:val="00227B28"/>
    <w:rsid w:val="00230888"/>
    <w:rsid w:val="00231B17"/>
    <w:rsid w:val="00232118"/>
    <w:rsid w:val="00232B0F"/>
    <w:rsid w:val="00233CB5"/>
    <w:rsid w:val="00236768"/>
    <w:rsid w:val="00241BBE"/>
    <w:rsid w:val="002428FD"/>
    <w:rsid w:val="00246246"/>
    <w:rsid w:val="00254633"/>
    <w:rsid w:val="0025530A"/>
    <w:rsid w:val="0025665D"/>
    <w:rsid w:val="00256C99"/>
    <w:rsid w:val="00262D5E"/>
    <w:rsid w:val="00267921"/>
    <w:rsid w:val="002710DE"/>
    <w:rsid w:val="00274D58"/>
    <w:rsid w:val="002750AD"/>
    <w:rsid w:val="00276D90"/>
    <w:rsid w:val="00276E95"/>
    <w:rsid w:val="002801ED"/>
    <w:rsid w:val="002846D9"/>
    <w:rsid w:val="002847A8"/>
    <w:rsid w:val="0028633C"/>
    <w:rsid w:val="0028745F"/>
    <w:rsid w:val="00290052"/>
    <w:rsid w:val="0029533B"/>
    <w:rsid w:val="00296F55"/>
    <w:rsid w:val="00297AE7"/>
    <w:rsid w:val="00297BEE"/>
    <w:rsid w:val="002A2704"/>
    <w:rsid w:val="002A28CA"/>
    <w:rsid w:val="002A2D88"/>
    <w:rsid w:val="002A5EEC"/>
    <w:rsid w:val="002A739E"/>
    <w:rsid w:val="002A7462"/>
    <w:rsid w:val="002B25DC"/>
    <w:rsid w:val="002B34BC"/>
    <w:rsid w:val="002B4A00"/>
    <w:rsid w:val="002C371E"/>
    <w:rsid w:val="002C5A1D"/>
    <w:rsid w:val="002C5A46"/>
    <w:rsid w:val="002C712C"/>
    <w:rsid w:val="002C7489"/>
    <w:rsid w:val="002D0C5B"/>
    <w:rsid w:val="002D3D8A"/>
    <w:rsid w:val="002D4E8B"/>
    <w:rsid w:val="002E3446"/>
    <w:rsid w:val="002E48BC"/>
    <w:rsid w:val="002E4DF2"/>
    <w:rsid w:val="002E536F"/>
    <w:rsid w:val="002E7882"/>
    <w:rsid w:val="002F35A6"/>
    <w:rsid w:val="002F5618"/>
    <w:rsid w:val="002F6CBF"/>
    <w:rsid w:val="002F7085"/>
    <w:rsid w:val="002F7B50"/>
    <w:rsid w:val="00301C03"/>
    <w:rsid w:val="003040D9"/>
    <w:rsid w:val="00305E01"/>
    <w:rsid w:val="0030791E"/>
    <w:rsid w:val="00310705"/>
    <w:rsid w:val="003114C7"/>
    <w:rsid w:val="00316D88"/>
    <w:rsid w:val="003218BC"/>
    <w:rsid w:val="003236E5"/>
    <w:rsid w:val="003255AA"/>
    <w:rsid w:val="0032737F"/>
    <w:rsid w:val="00327DE4"/>
    <w:rsid w:val="00331916"/>
    <w:rsid w:val="00331B56"/>
    <w:rsid w:val="00335D24"/>
    <w:rsid w:val="0034377A"/>
    <w:rsid w:val="003462CF"/>
    <w:rsid w:val="00350E36"/>
    <w:rsid w:val="00351D8A"/>
    <w:rsid w:val="0035375E"/>
    <w:rsid w:val="00356268"/>
    <w:rsid w:val="003646DC"/>
    <w:rsid w:val="003654F2"/>
    <w:rsid w:val="00373155"/>
    <w:rsid w:val="00374CCB"/>
    <w:rsid w:val="00375B3B"/>
    <w:rsid w:val="0037765F"/>
    <w:rsid w:val="00382C5A"/>
    <w:rsid w:val="00383DFE"/>
    <w:rsid w:val="00384203"/>
    <w:rsid w:val="00391C19"/>
    <w:rsid w:val="00393552"/>
    <w:rsid w:val="003951FC"/>
    <w:rsid w:val="00396A43"/>
    <w:rsid w:val="0039785B"/>
    <w:rsid w:val="003A114F"/>
    <w:rsid w:val="003A3B0A"/>
    <w:rsid w:val="003A4EC4"/>
    <w:rsid w:val="003A4F62"/>
    <w:rsid w:val="003A76BF"/>
    <w:rsid w:val="003A7778"/>
    <w:rsid w:val="003A7D05"/>
    <w:rsid w:val="003B0257"/>
    <w:rsid w:val="003C0ED9"/>
    <w:rsid w:val="003C7F3F"/>
    <w:rsid w:val="003D03B8"/>
    <w:rsid w:val="003D0ED0"/>
    <w:rsid w:val="003D3792"/>
    <w:rsid w:val="003D4549"/>
    <w:rsid w:val="003D705B"/>
    <w:rsid w:val="003E0E57"/>
    <w:rsid w:val="003E306C"/>
    <w:rsid w:val="003E566F"/>
    <w:rsid w:val="003F29E6"/>
    <w:rsid w:val="003F36BD"/>
    <w:rsid w:val="003F3DD5"/>
    <w:rsid w:val="003F7110"/>
    <w:rsid w:val="00400354"/>
    <w:rsid w:val="00400465"/>
    <w:rsid w:val="004021D4"/>
    <w:rsid w:val="00413187"/>
    <w:rsid w:val="0041425F"/>
    <w:rsid w:val="00420108"/>
    <w:rsid w:val="00421664"/>
    <w:rsid w:val="00422B06"/>
    <w:rsid w:val="0042527A"/>
    <w:rsid w:val="00425474"/>
    <w:rsid w:val="0042798C"/>
    <w:rsid w:val="004302BE"/>
    <w:rsid w:val="0043499F"/>
    <w:rsid w:val="00434DFD"/>
    <w:rsid w:val="004468E4"/>
    <w:rsid w:val="00447E97"/>
    <w:rsid w:val="0045051A"/>
    <w:rsid w:val="0045085C"/>
    <w:rsid w:val="00451EB5"/>
    <w:rsid w:val="00460A4D"/>
    <w:rsid w:val="004616D9"/>
    <w:rsid w:val="00461E1F"/>
    <w:rsid w:val="00462078"/>
    <w:rsid w:val="00463036"/>
    <w:rsid w:val="00466071"/>
    <w:rsid w:val="00471C7C"/>
    <w:rsid w:val="00472738"/>
    <w:rsid w:val="00474E27"/>
    <w:rsid w:val="0047561C"/>
    <w:rsid w:val="0048448F"/>
    <w:rsid w:val="00484E61"/>
    <w:rsid w:val="0048658E"/>
    <w:rsid w:val="0049274F"/>
    <w:rsid w:val="00492DB1"/>
    <w:rsid w:val="00496BB7"/>
    <w:rsid w:val="00497BA0"/>
    <w:rsid w:val="004A0619"/>
    <w:rsid w:val="004A1F49"/>
    <w:rsid w:val="004A3E67"/>
    <w:rsid w:val="004A4E5C"/>
    <w:rsid w:val="004A668E"/>
    <w:rsid w:val="004A71E7"/>
    <w:rsid w:val="004B0695"/>
    <w:rsid w:val="004B139F"/>
    <w:rsid w:val="004B3E8A"/>
    <w:rsid w:val="004B4AB7"/>
    <w:rsid w:val="004B7714"/>
    <w:rsid w:val="004C34A1"/>
    <w:rsid w:val="004C39F5"/>
    <w:rsid w:val="004C5072"/>
    <w:rsid w:val="004C60CC"/>
    <w:rsid w:val="004D0D7D"/>
    <w:rsid w:val="004D42F9"/>
    <w:rsid w:val="004D4BE3"/>
    <w:rsid w:val="004D6946"/>
    <w:rsid w:val="004D7002"/>
    <w:rsid w:val="004F03AA"/>
    <w:rsid w:val="004F1C3C"/>
    <w:rsid w:val="004F3A7A"/>
    <w:rsid w:val="004F5C7A"/>
    <w:rsid w:val="005004C0"/>
    <w:rsid w:val="005012FC"/>
    <w:rsid w:val="0050461B"/>
    <w:rsid w:val="00507559"/>
    <w:rsid w:val="0051053E"/>
    <w:rsid w:val="00513633"/>
    <w:rsid w:val="00514BD3"/>
    <w:rsid w:val="00517032"/>
    <w:rsid w:val="00520D7C"/>
    <w:rsid w:val="00524005"/>
    <w:rsid w:val="00524117"/>
    <w:rsid w:val="0052717A"/>
    <w:rsid w:val="00527A52"/>
    <w:rsid w:val="00534278"/>
    <w:rsid w:val="00535A66"/>
    <w:rsid w:val="0053789F"/>
    <w:rsid w:val="00537DA2"/>
    <w:rsid w:val="00551041"/>
    <w:rsid w:val="0055570E"/>
    <w:rsid w:val="00562D66"/>
    <w:rsid w:val="00566605"/>
    <w:rsid w:val="00573B86"/>
    <w:rsid w:val="005753C6"/>
    <w:rsid w:val="005772A9"/>
    <w:rsid w:val="00580D95"/>
    <w:rsid w:val="005823F8"/>
    <w:rsid w:val="005824C3"/>
    <w:rsid w:val="00582CF0"/>
    <w:rsid w:val="005860BE"/>
    <w:rsid w:val="00590C59"/>
    <w:rsid w:val="005A025B"/>
    <w:rsid w:val="005B2986"/>
    <w:rsid w:val="005B4C25"/>
    <w:rsid w:val="005C041A"/>
    <w:rsid w:val="005C0C09"/>
    <w:rsid w:val="005C2326"/>
    <w:rsid w:val="005D7290"/>
    <w:rsid w:val="005D7844"/>
    <w:rsid w:val="005E01CA"/>
    <w:rsid w:val="005E0B3D"/>
    <w:rsid w:val="005E311C"/>
    <w:rsid w:val="005E335D"/>
    <w:rsid w:val="005F2D9C"/>
    <w:rsid w:val="005F3FA9"/>
    <w:rsid w:val="006007CD"/>
    <w:rsid w:val="00604CC7"/>
    <w:rsid w:val="00605A35"/>
    <w:rsid w:val="0060641E"/>
    <w:rsid w:val="00610618"/>
    <w:rsid w:val="00610B7E"/>
    <w:rsid w:val="006112F6"/>
    <w:rsid w:val="00613F86"/>
    <w:rsid w:val="00614BAC"/>
    <w:rsid w:val="00616455"/>
    <w:rsid w:val="00617AE3"/>
    <w:rsid w:val="00622075"/>
    <w:rsid w:val="006264D8"/>
    <w:rsid w:val="00632C4A"/>
    <w:rsid w:val="00633244"/>
    <w:rsid w:val="00634D50"/>
    <w:rsid w:val="0063733D"/>
    <w:rsid w:val="00643A2F"/>
    <w:rsid w:val="006529C9"/>
    <w:rsid w:val="0065467B"/>
    <w:rsid w:val="00655D91"/>
    <w:rsid w:val="006634E6"/>
    <w:rsid w:val="00664066"/>
    <w:rsid w:val="006673D4"/>
    <w:rsid w:val="00670DF5"/>
    <w:rsid w:val="00671C81"/>
    <w:rsid w:val="006767BD"/>
    <w:rsid w:val="00676F47"/>
    <w:rsid w:val="00677544"/>
    <w:rsid w:val="006826ED"/>
    <w:rsid w:val="00687D24"/>
    <w:rsid w:val="00690C4F"/>
    <w:rsid w:val="00694137"/>
    <w:rsid w:val="00697F6D"/>
    <w:rsid w:val="006A438C"/>
    <w:rsid w:val="006A5EE8"/>
    <w:rsid w:val="006B658A"/>
    <w:rsid w:val="006C0508"/>
    <w:rsid w:val="006C09D0"/>
    <w:rsid w:val="006C2A36"/>
    <w:rsid w:val="006C68EC"/>
    <w:rsid w:val="006D1B75"/>
    <w:rsid w:val="006D1C3B"/>
    <w:rsid w:val="006D2955"/>
    <w:rsid w:val="006D36FB"/>
    <w:rsid w:val="006D7B74"/>
    <w:rsid w:val="006E262B"/>
    <w:rsid w:val="006E4B40"/>
    <w:rsid w:val="006E65DC"/>
    <w:rsid w:val="006E77C5"/>
    <w:rsid w:val="006F1473"/>
    <w:rsid w:val="006F29FA"/>
    <w:rsid w:val="006F2A92"/>
    <w:rsid w:val="00703FAE"/>
    <w:rsid w:val="00706279"/>
    <w:rsid w:val="00706A70"/>
    <w:rsid w:val="0070702E"/>
    <w:rsid w:val="00707791"/>
    <w:rsid w:val="007111EE"/>
    <w:rsid w:val="00711640"/>
    <w:rsid w:val="00712C10"/>
    <w:rsid w:val="00715DD9"/>
    <w:rsid w:val="00717CB4"/>
    <w:rsid w:val="00722378"/>
    <w:rsid w:val="0072456B"/>
    <w:rsid w:val="00725012"/>
    <w:rsid w:val="007319AF"/>
    <w:rsid w:val="00733E30"/>
    <w:rsid w:val="0073675B"/>
    <w:rsid w:val="00736E28"/>
    <w:rsid w:val="00741F20"/>
    <w:rsid w:val="00750AE3"/>
    <w:rsid w:val="007537E5"/>
    <w:rsid w:val="00756FA7"/>
    <w:rsid w:val="0076123A"/>
    <w:rsid w:val="007635CC"/>
    <w:rsid w:val="00763A90"/>
    <w:rsid w:val="0076503E"/>
    <w:rsid w:val="007728AC"/>
    <w:rsid w:val="00781CDF"/>
    <w:rsid w:val="007824DC"/>
    <w:rsid w:val="00782FB6"/>
    <w:rsid w:val="00783434"/>
    <w:rsid w:val="007867A2"/>
    <w:rsid w:val="00790347"/>
    <w:rsid w:val="00791E09"/>
    <w:rsid w:val="00797683"/>
    <w:rsid w:val="007A5248"/>
    <w:rsid w:val="007A53EF"/>
    <w:rsid w:val="007A63FC"/>
    <w:rsid w:val="007A7F85"/>
    <w:rsid w:val="007B28A9"/>
    <w:rsid w:val="007B2C5B"/>
    <w:rsid w:val="007B42A6"/>
    <w:rsid w:val="007B4EE9"/>
    <w:rsid w:val="007B64E2"/>
    <w:rsid w:val="007B733B"/>
    <w:rsid w:val="007C0309"/>
    <w:rsid w:val="007C131D"/>
    <w:rsid w:val="007C1504"/>
    <w:rsid w:val="007C5B3F"/>
    <w:rsid w:val="007C6945"/>
    <w:rsid w:val="007C712D"/>
    <w:rsid w:val="007C72CB"/>
    <w:rsid w:val="007C748E"/>
    <w:rsid w:val="007D32F8"/>
    <w:rsid w:val="007D453F"/>
    <w:rsid w:val="007D4F77"/>
    <w:rsid w:val="007D7A14"/>
    <w:rsid w:val="007E7386"/>
    <w:rsid w:val="007F0395"/>
    <w:rsid w:val="007F043C"/>
    <w:rsid w:val="007F0728"/>
    <w:rsid w:val="007F1014"/>
    <w:rsid w:val="007F3997"/>
    <w:rsid w:val="007F47DB"/>
    <w:rsid w:val="007F4F5D"/>
    <w:rsid w:val="00800457"/>
    <w:rsid w:val="00800629"/>
    <w:rsid w:val="00801D52"/>
    <w:rsid w:val="00804A28"/>
    <w:rsid w:val="00807331"/>
    <w:rsid w:val="00812496"/>
    <w:rsid w:val="00821168"/>
    <w:rsid w:val="00822E47"/>
    <w:rsid w:val="008321E7"/>
    <w:rsid w:val="00833325"/>
    <w:rsid w:val="008334DA"/>
    <w:rsid w:val="00847C5B"/>
    <w:rsid w:val="00850B11"/>
    <w:rsid w:val="00852512"/>
    <w:rsid w:val="008534CF"/>
    <w:rsid w:val="008546A6"/>
    <w:rsid w:val="008551F7"/>
    <w:rsid w:val="00857293"/>
    <w:rsid w:val="008578E6"/>
    <w:rsid w:val="00857C8B"/>
    <w:rsid w:val="00865D3C"/>
    <w:rsid w:val="008725B5"/>
    <w:rsid w:val="00881115"/>
    <w:rsid w:val="00881BC2"/>
    <w:rsid w:val="00882E36"/>
    <w:rsid w:val="00890731"/>
    <w:rsid w:val="0089251E"/>
    <w:rsid w:val="00895625"/>
    <w:rsid w:val="00895B5C"/>
    <w:rsid w:val="008A3ACC"/>
    <w:rsid w:val="008A7610"/>
    <w:rsid w:val="008B0165"/>
    <w:rsid w:val="008C00F0"/>
    <w:rsid w:val="008C49C5"/>
    <w:rsid w:val="008C5E81"/>
    <w:rsid w:val="008C5FD7"/>
    <w:rsid w:val="008D351E"/>
    <w:rsid w:val="008E6BA5"/>
    <w:rsid w:val="008E750F"/>
    <w:rsid w:val="008E7C35"/>
    <w:rsid w:val="008F3034"/>
    <w:rsid w:val="008F4224"/>
    <w:rsid w:val="008F481B"/>
    <w:rsid w:val="008F5BFA"/>
    <w:rsid w:val="008F6A11"/>
    <w:rsid w:val="00903567"/>
    <w:rsid w:val="00910126"/>
    <w:rsid w:val="0092039B"/>
    <w:rsid w:val="00923458"/>
    <w:rsid w:val="009333CC"/>
    <w:rsid w:val="0093401C"/>
    <w:rsid w:val="0093453B"/>
    <w:rsid w:val="00934EE2"/>
    <w:rsid w:val="00934FD2"/>
    <w:rsid w:val="009355D3"/>
    <w:rsid w:val="0093697C"/>
    <w:rsid w:val="009413F4"/>
    <w:rsid w:val="009421DA"/>
    <w:rsid w:val="00943302"/>
    <w:rsid w:val="00945110"/>
    <w:rsid w:val="009453EF"/>
    <w:rsid w:val="00946499"/>
    <w:rsid w:val="00952BAA"/>
    <w:rsid w:val="0095585C"/>
    <w:rsid w:val="0096095A"/>
    <w:rsid w:val="00961F68"/>
    <w:rsid w:val="00964855"/>
    <w:rsid w:val="0096535F"/>
    <w:rsid w:val="00966FEE"/>
    <w:rsid w:val="00967802"/>
    <w:rsid w:val="009728DE"/>
    <w:rsid w:val="00973B14"/>
    <w:rsid w:val="00980970"/>
    <w:rsid w:val="00982316"/>
    <w:rsid w:val="009843BC"/>
    <w:rsid w:val="00985F60"/>
    <w:rsid w:val="00986599"/>
    <w:rsid w:val="00987C82"/>
    <w:rsid w:val="00987F89"/>
    <w:rsid w:val="00994B2A"/>
    <w:rsid w:val="00994B6F"/>
    <w:rsid w:val="00994DDD"/>
    <w:rsid w:val="009A03C0"/>
    <w:rsid w:val="009A3499"/>
    <w:rsid w:val="009A352C"/>
    <w:rsid w:val="009A6232"/>
    <w:rsid w:val="009A7EC6"/>
    <w:rsid w:val="009B3D7E"/>
    <w:rsid w:val="009B59EB"/>
    <w:rsid w:val="009B5F59"/>
    <w:rsid w:val="009B77E1"/>
    <w:rsid w:val="009C017C"/>
    <w:rsid w:val="009C1E84"/>
    <w:rsid w:val="009C1F27"/>
    <w:rsid w:val="009C2C6A"/>
    <w:rsid w:val="009C5AFE"/>
    <w:rsid w:val="009C7078"/>
    <w:rsid w:val="009C7892"/>
    <w:rsid w:val="009E402F"/>
    <w:rsid w:val="009F18EA"/>
    <w:rsid w:val="009F577A"/>
    <w:rsid w:val="00A00DE8"/>
    <w:rsid w:val="00A07FAB"/>
    <w:rsid w:val="00A27DF4"/>
    <w:rsid w:val="00A343DC"/>
    <w:rsid w:val="00A34AAD"/>
    <w:rsid w:val="00A52539"/>
    <w:rsid w:val="00A530D7"/>
    <w:rsid w:val="00A53161"/>
    <w:rsid w:val="00A54B3F"/>
    <w:rsid w:val="00A5553B"/>
    <w:rsid w:val="00A61E52"/>
    <w:rsid w:val="00A63950"/>
    <w:rsid w:val="00A64471"/>
    <w:rsid w:val="00A650D5"/>
    <w:rsid w:val="00A70DE6"/>
    <w:rsid w:val="00A718FA"/>
    <w:rsid w:val="00A72E7D"/>
    <w:rsid w:val="00A75F6E"/>
    <w:rsid w:val="00A80B43"/>
    <w:rsid w:val="00A80B4B"/>
    <w:rsid w:val="00A83776"/>
    <w:rsid w:val="00A8575A"/>
    <w:rsid w:val="00A8623D"/>
    <w:rsid w:val="00A91791"/>
    <w:rsid w:val="00A9461C"/>
    <w:rsid w:val="00A957C0"/>
    <w:rsid w:val="00A96C39"/>
    <w:rsid w:val="00A97699"/>
    <w:rsid w:val="00AA1150"/>
    <w:rsid w:val="00AA3077"/>
    <w:rsid w:val="00AA30D0"/>
    <w:rsid w:val="00AA7824"/>
    <w:rsid w:val="00AB4D6F"/>
    <w:rsid w:val="00AB6681"/>
    <w:rsid w:val="00AB7430"/>
    <w:rsid w:val="00AC0539"/>
    <w:rsid w:val="00AC0831"/>
    <w:rsid w:val="00AD5F64"/>
    <w:rsid w:val="00AE146B"/>
    <w:rsid w:val="00AE193B"/>
    <w:rsid w:val="00AE1C5B"/>
    <w:rsid w:val="00AE57C6"/>
    <w:rsid w:val="00AF177F"/>
    <w:rsid w:val="00AF2DDF"/>
    <w:rsid w:val="00AF5B37"/>
    <w:rsid w:val="00AF766B"/>
    <w:rsid w:val="00B0176A"/>
    <w:rsid w:val="00B019EC"/>
    <w:rsid w:val="00B04467"/>
    <w:rsid w:val="00B06C77"/>
    <w:rsid w:val="00B1315A"/>
    <w:rsid w:val="00B150F6"/>
    <w:rsid w:val="00B225D8"/>
    <w:rsid w:val="00B24321"/>
    <w:rsid w:val="00B26897"/>
    <w:rsid w:val="00B27BF1"/>
    <w:rsid w:val="00B3128C"/>
    <w:rsid w:val="00B3194E"/>
    <w:rsid w:val="00B32863"/>
    <w:rsid w:val="00B332BB"/>
    <w:rsid w:val="00B347BA"/>
    <w:rsid w:val="00B34AC9"/>
    <w:rsid w:val="00B364B5"/>
    <w:rsid w:val="00B405C8"/>
    <w:rsid w:val="00B51945"/>
    <w:rsid w:val="00B51D76"/>
    <w:rsid w:val="00B532EC"/>
    <w:rsid w:val="00B54211"/>
    <w:rsid w:val="00B5428C"/>
    <w:rsid w:val="00B613B6"/>
    <w:rsid w:val="00B6149D"/>
    <w:rsid w:val="00B62046"/>
    <w:rsid w:val="00B64192"/>
    <w:rsid w:val="00B65924"/>
    <w:rsid w:val="00B65AB0"/>
    <w:rsid w:val="00B66357"/>
    <w:rsid w:val="00B67827"/>
    <w:rsid w:val="00B705D8"/>
    <w:rsid w:val="00B7068D"/>
    <w:rsid w:val="00B71AC6"/>
    <w:rsid w:val="00B76C80"/>
    <w:rsid w:val="00B77E9E"/>
    <w:rsid w:val="00B81B50"/>
    <w:rsid w:val="00B8285E"/>
    <w:rsid w:val="00B96845"/>
    <w:rsid w:val="00BA068C"/>
    <w:rsid w:val="00BA09B0"/>
    <w:rsid w:val="00BA09FF"/>
    <w:rsid w:val="00BA0C15"/>
    <w:rsid w:val="00BA4C60"/>
    <w:rsid w:val="00BA5DCE"/>
    <w:rsid w:val="00BB2C54"/>
    <w:rsid w:val="00BB3B07"/>
    <w:rsid w:val="00BB4932"/>
    <w:rsid w:val="00BD1B4B"/>
    <w:rsid w:val="00BD300E"/>
    <w:rsid w:val="00BD64E2"/>
    <w:rsid w:val="00BE141C"/>
    <w:rsid w:val="00BE16F4"/>
    <w:rsid w:val="00BE2FCB"/>
    <w:rsid w:val="00BE3440"/>
    <w:rsid w:val="00BE588D"/>
    <w:rsid w:val="00BF08F9"/>
    <w:rsid w:val="00BF4663"/>
    <w:rsid w:val="00C01757"/>
    <w:rsid w:val="00C028F5"/>
    <w:rsid w:val="00C02965"/>
    <w:rsid w:val="00C0369C"/>
    <w:rsid w:val="00C04D39"/>
    <w:rsid w:val="00C04DC9"/>
    <w:rsid w:val="00C05603"/>
    <w:rsid w:val="00C05D16"/>
    <w:rsid w:val="00C13246"/>
    <w:rsid w:val="00C172BF"/>
    <w:rsid w:val="00C23DD2"/>
    <w:rsid w:val="00C247CA"/>
    <w:rsid w:val="00C32694"/>
    <w:rsid w:val="00C33739"/>
    <w:rsid w:val="00C33D3E"/>
    <w:rsid w:val="00C340D4"/>
    <w:rsid w:val="00C42632"/>
    <w:rsid w:val="00C44E65"/>
    <w:rsid w:val="00C4505C"/>
    <w:rsid w:val="00C50809"/>
    <w:rsid w:val="00C5099D"/>
    <w:rsid w:val="00C52DAE"/>
    <w:rsid w:val="00C53479"/>
    <w:rsid w:val="00C53747"/>
    <w:rsid w:val="00C55C19"/>
    <w:rsid w:val="00C5626F"/>
    <w:rsid w:val="00C57620"/>
    <w:rsid w:val="00C61BCD"/>
    <w:rsid w:val="00C62285"/>
    <w:rsid w:val="00C67C5E"/>
    <w:rsid w:val="00C7075C"/>
    <w:rsid w:val="00C708CC"/>
    <w:rsid w:val="00C75C8E"/>
    <w:rsid w:val="00C80990"/>
    <w:rsid w:val="00C85B89"/>
    <w:rsid w:val="00C87C96"/>
    <w:rsid w:val="00C90CFD"/>
    <w:rsid w:val="00C94552"/>
    <w:rsid w:val="00C94A6A"/>
    <w:rsid w:val="00C950CB"/>
    <w:rsid w:val="00CA05AD"/>
    <w:rsid w:val="00CA06C1"/>
    <w:rsid w:val="00CA0DED"/>
    <w:rsid w:val="00CA3F57"/>
    <w:rsid w:val="00CA49D6"/>
    <w:rsid w:val="00CA599D"/>
    <w:rsid w:val="00CA63DC"/>
    <w:rsid w:val="00CB62B3"/>
    <w:rsid w:val="00CC40B8"/>
    <w:rsid w:val="00CC4AD6"/>
    <w:rsid w:val="00CC4F10"/>
    <w:rsid w:val="00CC4F7D"/>
    <w:rsid w:val="00CC5E4F"/>
    <w:rsid w:val="00CD21A3"/>
    <w:rsid w:val="00CD2B28"/>
    <w:rsid w:val="00CD5780"/>
    <w:rsid w:val="00CD5C4F"/>
    <w:rsid w:val="00CE7BA9"/>
    <w:rsid w:val="00CF6094"/>
    <w:rsid w:val="00D00D55"/>
    <w:rsid w:val="00D07307"/>
    <w:rsid w:val="00D1073A"/>
    <w:rsid w:val="00D131A3"/>
    <w:rsid w:val="00D13940"/>
    <w:rsid w:val="00D141BC"/>
    <w:rsid w:val="00D16995"/>
    <w:rsid w:val="00D17065"/>
    <w:rsid w:val="00D202FF"/>
    <w:rsid w:val="00D23CB0"/>
    <w:rsid w:val="00D2477D"/>
    <w:rsid w:val="00D31ECB"/>
    <w:rsid w:val="00D43224"/>
    <w:rsid w:val="00D44BEF"/>
    <w:rsid w:val="00D45BFE"/>
    <w:rsid w:val="00D47524"/>
    <w:rsid w:val="00D47C6A"/>
    <w:rsid w:val="00D51584"/>
    <w:rsid w:val="00D51765"/>
    <w:rsid w:val="00D53071"/>
    <w:rsid w:val="00D53A52"/>
    <w:rsid w:val="00D55EDB"/>
    <w:rsid w:val="00D569EB"/>
    <w:rsid w:val="00D60C61"/>
    <w:rsid w:val="00D61753"/>
    <w:rsid w:val="00D62F8A"/>
    <w:rsid w:val="00D6495D"/>
    <w:rsid w:val="00D667AF"/>
    <w:rsid w:val="00D72104"/>
    <w:rsid w:val="00D80946"/>
    <w:rsid w:val="00D81950"/>
    <w:rsid w:val="00D85033"/>
    <w:rsid w:val="00D93F54"/>
    <w:rsid w:val="00D95455"/>
    <w:rsid w:val="00D96B99"/>
    <w:rsid w:val="00DA50B9"/>
    <w:rsid w:val="00DA694E"/>
    <w:rsid w:val="00DA71BC"/>
    <w:rsid w:val="00DC0092"/>
    <w:rsid w:val="00DC32F4"/>
    <w:rsid w:val="00DC3705"/>
    <w:rsid w:val="00DC7096"/>
    <w:rsid w:val="00DD0CDC"/>
    <w:rsid w:val="00DD13D9"/>
    <w:rsid w:val="00DD1C0B"/>
    <w:rsid w:val="00DD34AB"/>
    <w:rsid w:val="00DD43FE"/>
    <w:rsid w:val="00DD6859"/>
    <w:rsid w:val="00DD7FEE"/>
    <w:rsid w:val="00DE010E"/>
    <w:rsid w:val="00DE0676"/>
    <w:rsid w:val="00DF0127"/>
    <w:rsid w:val="00DF575A"/>
    <w:rsid w:val="00DF61A7"/>
    <w:rsid w:val="00E04833"/>
    <w:rsid w:val="00E062CA"/>
    <w:rsid w:val="00E06CEA"/>
    <w:rsid w:val="00E10070"/>
    <w:rsid w:val="00E12296"/>
    <w:rsid w:val="00E14CA5"/>
    <w:rsid w:val="00E16097"/>
    <w:rsid w:val="00E2494C"/>
    <w:rsid w:val="00E3011A"/>
    <w:rsid w:val="00E40171"/>
    <w:rsid w:val="00E41ABA"/>
    <w:rsid w:val="00E47049"/>
    <w:rsid w:val="00E50D24"/>
    <w:rsid w:val="00E511ED"/>
    <w:rsid w:val="00E53AC2"/>
    <w:rsid w:val="00E56F55"/>
    <w:rsid w:val="00E66C5C"/>
    <w:rsid w:val="00E7366C"/>
    <w:rsid w:val="00E75E2A"/>
    <w:rsid w:val="00E75ED0"/>
    <w:rsid w:val="00E811CA"/>
    <w:rsid w:val="00E840B6"/>
    <w:rsid w:val="00E901A1"/>
    <w:rsid w:val="00E90C06"/>
    <w:rsid w:val="00E924C1"/>
    <w:rsid w:val="00E92654"/>
    <w:rsid w:val="00E93268"/>
    <w:rsid w:val="00E93604"/>
    <w:rsid w:val="00EA3F0D"/>
    <w:rsid w:val="00EA6697"/>
    <w:rsid w:val="00EA6A57"/>
    <w:rsid w:val="00EB1D5B"/>
    <w:rsid w:val="00EB1E43"/>
    <w:rsid w:val="00EB2360"/>
    <w:rsid w:val="00EB393A"/>
    <w:rsid w:val="00EB5F83"/>
    <w:rsid w:val="00EB6E6A"/>
    <w:rsid w:val="00EB7702"/>
    <w:rsid w:val="00EC1E6C"/>
    <w:rsid w:val="00EC40BC"/>
    <w:rsid w:val="00EC6ABC"/>
    <w:rsid w:val="00ED2D84"/>
    <w:rsid w:val="00ED464E"/>
    <w:rsid w:val="00ED49FD"/>
    <w:rsid w:val="00ED643A"/>
    <w:rsid w:val="00ED6CEE"/>
    <w:rsid w:val="00ED6D16"/>
    <w:rsid w:val="00ED6E44"/>
    <w:rsid w:val="00EE1A4C"/>
    <w:rsid w:val="00EE274A"/>
    <w:rsid w:val="00EE6A88"/>
    <w:rsid w:val="00EF0C6C"/>
    <w:rsid w:val="00EF2E7F"/>
    <w:rsid w:val="00F0072D"/>
    <w:rsid w:val="00F0391C"/>
    <w:rsid w:val="00F057C8"/>
    <w:rsid w:val="00F0597D"/>
    <w:rsid w:val="00F071B2"/>
    <w:rsid w:val="00F07729"/>
    <w:rsid w:val="00F20B9D"/>
    <w:rsid w:val="00F242CD"/>
    <w:rsid w:val="00F24809"/>
    <w:rsid w:val="00F2572B"/>
    <w:rsid w:val="00F3194C"/>
    <w:rsid w:val="00F32075"/>
    <w:rsid w:val="00F35742"/>
    <w:rsid w:val="00F37EC3"/>
    <w:rsid w:val="00F41143"/>
    <w:rsid w:val="00F427B3"/>
    <w:rsid w:val="00F44F81"/>
    <w:rsid w:val="00F52064"/>
    <w:rsid w:val="00F54E25"/>
    <w:rsid w:val="00F64CA9"/>
    <w:rsid w:val="00F7104E"/>
    <w:rsid w:val="00F73132"/>
    <w:rsid w:val="00F73638"/>
    <w:rsid w:val="00F74BEB"/>
    <w:rsid w:val="00F7508D"/>
    <w:rsid w:val="00F77AF7"/>
    <w:rsid w:val="00F8080C"/>
    <w:rsid w:val="00F84450"/>
    <w:rsid w:val="00F85CA1"/>
    <w:rsid w:val="00F91DF0"/>
    <w:rsid w:val="00F91E7B"/>
    <w:rsid w:val="00F94269"/>
    <w:rsid w:val="00F9522E"/>
    <w:rsid w:val="00FA0A1A"/>
    <w:rsid w:val="00FA4099"/>
    <w:rsid w:val="00FA73FE"/>
    <w:rsid w:val="00FA7A1B"/>
    <w:rsid w:val="00FB3AEF"/>
    <w:rsid w:val="00FB3D0D"/>
    <w:rsid w:val="00FB46C8"/>
    <w:rsid w:val="00FB7925"/>
    <w:rsid w:val="00FC2A32"/>
    <w:rsid w:val="00FC3073"/>
    <w:rsid w:val="00FC4D41"/>
    <w:rsid w:val="00FD3854"/>
    <w:rsid w:val="00FD3C6A"/>
    <w:rsid w:val="00FD6C8E"/>
    <w:rsid w:val="00FE14F1"/>
    <w:rsid w:val="00FE169E"/>
    <w:rsid w:val="00FE1A91"/>
    <w:rsid w:val="00FE503E"/>
    <w:rsid w:val="00FF384A"/>
    <w:rsid w:val="00FF3F32"/>
    <w:rsid w:val="00FF41CC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f9"/>
    </o:shapedefaults>
    <o:shapelayout v:ext="edit">
      <o:idmap v:ext="edit" data="1"/>
    </o:shapelayout>
  </w:shapeDefaults>
  <w:decimalSymbol w:val=","/>
  <w:listSeparator w:val=";"/>
  <w14:docId w14:val="06829A8B"/>
  <w15:chartTrackingRefBased/>
  <w15:docId w15:val="{809AEAD0-4F54-435D-8FCB-74BF4D29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FD2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4B6F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qFormat/>
    <w:rsid w:val="007A53EF"/>
    <w:pPr>
      <w:keepNext/>
      <w:ind w:left="3540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733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3733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3733D"/>
    <w:pPr>
      <w:spacing w:after="140" w:line="288" w:lineRule="auto"/>
    </w:pPr>
  </w:style>
  <w:style w:type="paragraph" w:styleId="Lista">
    <w:name w:val="List"/>
    <w:basedOn w:val="Textbody"/>
    <w:rsid w:val="0063733D"/>
  </w:style>
  <w:style w:type="paragraph" w:customStyle="1" w:styleId="Legenda1">
    <w:name w:val="Legenda1"/>
    <w:basedOn w:val="Standard"/>
    <w:rsid w:val="006373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3733D"/>
    <w:pPr>
      <w:suppressLineNumbers/>
    </w:pPr>
  </w:style>
  <w:style w:type="paragraph" w:customStyle="1" w:styleId="Nagwek10">
    <w:name w:val="Nagłówek1"/>
    <w:basedOn w:val="Standard"/>
    <w:rsid w:val="0063733D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Standard"/>
    <w:rsid w:val="0063733D"/>
    <w:pPr>
      <w:suppressLineNumbers/>
      <w:tabs>
        <w:tab w:val="center" w:pos="4819"/>
        <w:tab w:val="right" w:pos="9638"/>
      </w:tabs>
    </w:pPr>
  </w:style>
  <w:style w:type="paragraph" w:customStyle="1" w:styleId="Pierwszastrona">
    <w:name w:val="Pierwsza strona"/>
    <w:basedOn w:val="Standard"/>
    <w:rsid w:val="0063733D"/>
  </w:style>
  <w:style w:type="paragraph" w:customStyle="1" w:styleId="Kolejnestrony">
    <w:name w:val="Kolejne strony"/>
    <w:basedOn w:val="Standard"/>
    <w:rsid w:val="0063733D"/>
  </w:style>
  <w:style w:type="paragraph" w:styleId="Nagwek">
    <w:name w:val="header"/>
    <w:basedOn w:val="Normalny"/>
    <w:link w:val="NagwekZnak"/>
    <w:uiPriority w:val="99"/>
    <w:semiHidden/>
    <w:unhideWhenUsed/>
    <w:rsid w:val="006373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semiHidden/>
    <w:rsid w:val="0063733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373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63733D"/>
    <w:rPr>
      <w:rFonts w:cs="Mangal"/>
      <w:szCs w:val="21"/>
    </w:rPr>
  </w:style>
  <w:style w:type="character" w:customStyle="1" w:styleId="Nagwek2Znak">
    <w:name w:val="Nagłówek 2 Znak"/>
    <w:link w:val="Nagwek2"/>
    <w:rsid w:val="007A53EF"/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CC4AD6"/>
    <w:pPr>
      <w:ind w:left="720"/>
      <w:contextualSpacing/>
    </w:pPr>
  </w:style>
  <w:style w:type="character" w:customStyle="1" w:styleId="highlight-disabled">
    <w:name w:val="highlight-disabled"/>
    <w:basedOn w:val="Domylnaczcionkaakapitu"/>
    <w:rsid w:val="00CC4AD6"/>
  </w:style>
  <w:style w:type="character" w:customStyle="1" w:styleId="tabulatory">
    <w:name w:val="tabulatory"/>
    <w:basedOn w:val="Domylnaczcionkaakapitu"/>
    <w:rsid w:val="00CC4AD6"/>
  </w:style>
  <w:style w:type="paragraph" w:styleId="Tekstprzypisukocowego">
    <w:name w:val="endnote text"/>
    <w:basedOn w:val="Normalny"/>
    <w:semiHidden/>
    <w:rsid w:val="00895625"/>
    <w:rPr>
      <w:sz w:val="20"/>
      <w:szCs w:val="20"/>
    </w:rPr>
  </w:style>
  <w:style w:type="character" w:styleId="Odwoanieprzypisukocowego">
    <w:name w:val="endnote reference"/>
    <w:semiHidden/>
    <w:rsid w:val="00895625"/>
    <w:rPr>
      <w:vertAlign w:val="superscript"/>
    </w:rPr>
  </w:style>
  <w:style w:type="character" w:customStyle="1" w:styleId="wyrokwyroktk">
    <w:name w:val="wyrok_wyroktk"/>
    <w:rsid w:val="005B4C25"/>
    <w:rPr>
      <w:rFonts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3D3792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3D3792"/>
    <w:rPr>
      <w:rFonts w:ascii="Times New Roman" w:eastAsia="Times New Roman" w:hAnsi="Times New Roman" w:cs="Times New Roman"/>
      <w:sz w:val="24"/>
    </w:rPr>
  </w:style>
  <w:style w:type="character" w:customStyle="1" w:styleId="Nagwek1Znak">
    <w:name w:val="Nagłówek 1 Znak"/>
    <w:link w:val="Nagwek1"/>
    <w:uiPriority w:val="9"/>
    <w:rsid w:val="00994B6F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rsid w:val="00E75E2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E75E2A"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rsid w:val="00E75E2A"/>
    <w:rPr>
      <w:vertAlign w:val="superscript"/>
    </w:rPr>
  </w:style>
  <w:style w:type="paragraph" w:customStyle="1" w:styleId="Default">
    <w:name w:val="Default"/>
    <w:rsid w:val="004B069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655E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655E0"/>
    <w:rPr>
      <w:b/>
      <w:bCs/>
    </w:rPr>
  </w:style>
  <w:style w:type="character" w:styleId="Hipercze">
    <w:name w:val="Hyperlink"/>
    <w:uiPriority w:val="99"/>
    <w:unhideWhenUsed/>
    <w:rsid w:val="007F399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F3997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48448F"/>
    <w:rPr>
      <w:i/>
      <w:iCs/>
    </w:rPr>
  </w:style>
  <w:style w:type="character" w:customStyle="1" w:styleId="info-list-value-uzasadnienie">
    <w:name w:val="info-list-value-uzasadnienie"/>
    <w:basedOn w:val="Domylnaczcionkaakapitu"/>
    <w:rsid w:val="0076123A"/>
  </w:style>
  <w:style w:type="character" w:customStyle="1" w:styleId="highlight">
    <w:name w:val="highlight"/>
    <w:basedOn w:val="Domylnaczcionkaakapitu"/>
    <w:rsid w:val="00135246"/>
  </w:style>
  <w:style w:type="character" w:customStyle="1" w:styleId="gwp62342ccffont">
    <w:name w:val="gwp62342ccffont"/>
    <w:basedOn w:val="Domylnaczcionkaakapitu"/>
    <w:rsid w:val="00800629"/>
  </w:style>
  <w:style w:type="character" w:styleId="UyteHipercze">
    <w:name w:val="FollowedHyperlink"/>
    <w:uiPriority w:val="99"/>
    <w:semiHidden/>
    <w:unhideWhenUsed/>
    <w:rsid w:val="00143F0B"/>
    <w:rPr>
      <w:color w:val="954F72"/>
      <w:u w:val="single"/>
    </w:rPr>
  </w:style>
  <w:style w:type="paragraph" w:customStyle="1" w:styleId="xmsonormal">
    <w:name w:val="x_msonormal"/>
    <w:basedOn w:val="Normalny"/>
    <w:rsid w:val="00373155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55570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8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ookie-text">
    <w:name w:val="cookie-text"/>
    <w:basedOn w:val="Domylnaczcionkaakapitu"/>
    <w:rsid w:val="00881BC2"/>
  </w:style>
  <w:style w:type="paragraph" w:customStyle="1" w:styleId="nav-item">
    <w:name w:val="nav-item"/>
    <w:basedOn w:val="Normalny"/>
    <w:rsid w:val="00881BC2"/>
    <w:pPr>
      <w:spacing w:before="100" w:beforeAutospacing="1" w:after="100" w:afterAutospacing="1"/>
    </w:pPr>
  </w:style>
  <w:style w:type="character" w:customStyle="1" w:styleId="nav-item-name">
    <w:name w:val="nav-item-name"/>
    <w:basedOn w:val="Domylnaczcionkaakapitu"/>
    <w:rsid w:val="00881BC2"/>
  </w:style>
  <w:style w:type="character" w:customStyle="1" w:styleId="breadcrumb-label">
    <w:name w:val="breadcrumb-label"/>
    <w:basedOn w:val="Domylnaczcionkaakapitu"/>
    <w:rsid w:val="00881BC2"/>
  </w:style>
  <w:style w:type="character" w:customStyle="1" w:styleId="signature-validity-separator">
    <w:name w:val="signature-validity-separator"/>
    <w:basedOn w:val="Domylnaczcionkaakapitu"/>
    <w:rsid w:val="00881BC2"/>
  </w:style>
  <w:style w:type="character" w:customStyle="1" w:styleId="green">
    <w:name w:val="green"/>
    <w:basedOn w:val="Domylnaczcionkaakapitu"/>
    <w:rsid w:val="00881BC2"/>
  </w:style>
  <w:style w:type="character" w:customStyle="1" w:styleId="version-effective-date">
    <w:name w:val="version-effective-date"/>
    <w:basedOn w:val="Domylnaczcionkaakapitu"/>
    <w:rsid w:val="0088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5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4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4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8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14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6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0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4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7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2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15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75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7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76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9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0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8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95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17C7-0CCB-49E0-9717-B9732E4F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2743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cp:lastModifiedBy>Sonia Jałoszewska</cp:lastModifiedBy>
  <cp:revision>2</cp:revision>
  <cp:lastPrinted>2017-10-05T07:49:00Z</cp:lastPrinted>
  <dcterms:created xsi:type="dcterms:W3CDTF">2021-09-12T09:35:00Z</dcterms:created>
  <dcterms:modified xsi:type="dcterms:W3CDTF">2021-09-12T09:35:00Z</dcterms:modified>
</cp:coreProperties>
</file>