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EBCA1" w14:textId="6AB4F654" w:rsidR="00C81BE5" w:rsidRPr="00C81BE5" w:rsidRDefault="00C81BE5">
      <w:pPr>
        <w:rPr>
          <w:rFonts w:cstheme="minorHAnsi"/>
          <w:sz w:val="36"/>
          <w:szCs w:val="36"/>
        </w:rPr>
      </w:pPr>
    </w:p>
    <w:p w14:paraId="3B5AE56F" w14:textId="16CEA145" w:rsidR="00C81BE5" w:rsidRPr="00C81BE5" w:rsidRDefault="00C81BE5">
      <w:pPr>
        <w:rPr>
          <w:rFonts w:cstheme="minorHAnsi"/>
          <w:sz w:val="36"/>
          <w:szCs w:val="36"/>
        </w:rPr>
      </w:pPr>
      <w:r w:rsidRPr="00C81BE5">
        <w:rPr>
          <w:rFonts w:cstheme="minorHAnsi"/>
          <w:sz w:val="36"/>
          <w:szCs w:val="36"/>
        </w:rPr>
        <w:t>Profesor Ewa Łętowska, sędzia Trybunału Konstytucyjnego i NSA w stanie spoczynku i były Rzecznik Praw Obywatelskich dla OKO.press:</w:t>
      </w:r>
    </w:p>
    <w:p w14:paraId="100D9E53" w14:textId="757F89DA" w:rsidR="00C81BE5" w:rsidRPr="00C81BE5" w:rsidRDefault="00C81BE5">
      <w:pPr>
        <w:rPr>
          <w:rFonts w:cstheme="minorHAnsi"/>
          <w:sz w:val="36"/>
          <w:szCs w:val="36"/>
        </w:rPr>
      </w:pPr>
    </w:p>
    <w:p w14:paraId="497E72B0" w14:textId="77777777" w:rsidR="00C81BE5" w:rsidRPr="00C81BE5" w:rsidRDefault="00C81BE5" w:rsidP="00C81BE5">
      <w:pPr>
        <w:pStyle w:val="NormalnyWeb"/>
        <w:shd w:val="clear" w:color="auto" w:fill="FFFFFF"/>
        <w:rPr>
          <w:rFonts w:asciiTheme="minorHAnsi" w:hAnsiTheme="minorHAnsi" w:cstheme="minorHAnsi"/>
          <w:color w:val="111111"/>
          <w:sz w:val="32"/>
          <w:szCs w:val="32"/>
        </w:rPr>
      </w:pPr>
      <w:r w:rsidRPr="00C81BE5">
        <w:rPr>
          <w:rFonts w:asciiTheme="minorHAnsi" w:hAnsiTheme="minorHAnsi" w:cstheme="minorHAnsi"/>
          <w:sz w:val="32"/>
          <w:szCs w:val="32"/>
        </w:rPr>
        <w:t>„</w:t>
      </w:r>
      <w:r w:rsidRPr="00C81BE5">
        <w:rPr>
          <w:rFonts w:asciiTheme="minorHAnsi" w:hAnsiTheme="minorHAnsi" w:cstheme="minorHAnsi"/>
          <w:color w:val="111111"/>
          <w:sz w:val="32"/>
          <w:szCs w:val="32"/>
        </w:rPr>
        <w:t>Ewa Łętowska</w:t>
      </w:r>
    </w:p>
    <w:p w14:paraId="1302A0B5" w14:textId="77777777" w:rsidR="00C81BE5" w:rsidRPr="00C81BE5" w:rsidRDefault="00C81BE5" w:rsidP="00C81BE5">
      <w:pPr>
        <w:pStyle w:val="NormalnyWeb"/>
        <w:shd w:val="clear" w:color="auto" w:fill="FFFFFF"/>
        <w:rPr>
          <w:rFonts w:asciiTheme="minorHAnsi" w:hAnsiTheme="minorHAnsi" w:cstheme="minorHAnsi"/>
          <w:color w:val="111111"/>
          <w:sz w:val="32"/>
          <w:szCs w:val="32"/>
        </w:rPr>
      </w:pPr>
      <w:r w:rsidRPr="00C81BE5">
        <w:rPr>
          <w:rFonts w:asciiTheme="minorHAnsi" w:hAnsiTheme="minorHAnsi" w:cstheme="minorHAnsi"/>
          <w:color w:val="111111"/>
          <w:sz w:val="32"/>
          <w:szCs w:val="32"/>
        </w:rPr>
        <w:t>Mniej wolno –  a więcej trzeba</w:t>
      </w:r>
    </w:p>
    <w:p w14:paraId="66DC0044" w14:textId="54F43FB2" w:rsidR="00C81BE5" w:rsidRPr="00C81BE5" w:rsidRDefault="00C81BE5" w:rsidP="00C81BE5">
      <w:pPr>
        <w:pStyle w:val="NormalnyWeb"/>
        <w:shd w:val="clear" w:color="auto" w:fill="FFFFFF"/>
        <w:rPr>
          <w:rFonts w:asciiTheme="minorHAnsi" w:hAnsiTheme="minorHAnsi" w:cstheme="minorHAnsi"/>
          <w:color w:val="111111"/>
          <w:sz w:val="32"/>
          <w:szCs w:val="32"/>
        </w:rPr>
      </w:pPr>
      <w:r w:rsidRPr="00C81BE5">
        <w:rPr>
          <w:rFonts w:asciiTheme="minorHAnsi" w:hAnsiTheme="minorHAnsi" w:cstheme="minorHAnsi"/>
          <w:color w:val="111111"/>
          <w:sz w:val="32"/>
          <w:szCs w:val="32"/>
        </w:rPr>
        <w:t xml:space="preserve">Trwa  drugi tydzień naszego stanu wyjątkowego, zabraniającego przebywania na terytorium przygranicznym </w:t>
      </w:r>
      <w:r>
        <w:rPr>
          <w:rFonts w:asciiTheme="minorHAnsi" w:hAnsiTheme="minorHAnsi" w:cstheme="minorHAnsi"/>
          <w:color w:val="111111"/>
          <w:sz w:val="32"/>
          <w:szCs w:val="32"/>
        </w:rPr>
        <w:t xml:space="preserve">- </w:t>
      </w:r>
      <w:r w:rsidRPr="00C81BE5">
        <w:rPr>
          <w:rFonts w:asciiTheme="minorHAnsi" w:hAnsiTheme="minorHAnsi" w:cstheme="minorHAnsi"/>
          <w:color w:val="111111"/>
          <w:sz w:val="32"/>
          <w:szCs w:val="32"/>
        </w:rPr>
        <w:t>osób z zewnątrz. Liczne, nieprecyzyjnie zresztą ujęte wyjątki, nie obejmują dziennikarzy. Głównym ograniczeniem jest zakaz fotografowania, dokumentowania (cokolwiek by to miało oznaczać) „miejsc oraz obiektów”,  a także ograniczającego dostęp do informacji publicznej odnoszącej się do „czynności prowadzonych na obszarze objętym stanem wyjątkowym w związku z ochroną granicy państwowej oraz zapobieganiem i przeciwdziałaniem nielegalnej migracji”. Wyraźnie zatem widać (co było raczej od początku niesporne)</w:t>
      </w:r>
      <w:r>
        <w:rPr>
          <w:rFonts w:asciiTheme="minorHAnsi" w:hAnsiTheme="minorHAnsi" w:cstheme="minorHAnsi"/>
          <w:color w:val="111111"/>
          <w:sz w:val="32"/>
          <w:szCs w:val="32"/>
        </w:rPr>
        <w:t>,</w:t>
      </w:r>
      <w:r w:rsidRPr="00C81BE5">
        <w:rPr>
          <w:rFonts w:asciiTheme="minorHAnsi" w:hAnsiTheme="minorHAnsi" w:cstheme="minorHAnsi"/>
          <w:color w:val="111111"/>
          <w:sz w:val="32"/>
          <w:szCs w:val="32"/>
        </w:rPr>
        <w:t xml:space="preserve"> że utajnienie tego, co się na granicy dzieje, jest głównym celem wprowadzenia stanu wyjątkowego.</w:t>
      </w:r>
    </w:p>
    <w:p w14:paraId="2103199B" w14:textId="145A8DBF" w:rsidR="00C81BE5" w:rsidRPr="00C81BE5" w:rsidRDefault="00C81BE5" w:rsidP="00C81BE5">
      <w:pPr>
        <w:pStyle w:val="NormalnyWeb"/>
        <w:shd w:val="clear" w:color="auto" w:fill="FFFFFF"/>
        <w:rPr>
          <w:rFonts w:asciiTheme="minorHAnsi" w:hAnsiTheme="minorHAnsi" w:cstheme="minorHAnsi"/>
          <w:color w:val="111111"/>
          <w:sz w:val="32"/>
          <w:szCs w:val="32"/>
        </w:rPr>
      </w:pPr>
      <w:r w:rsidRPr="00C81BE5">
        <w:rPr>
          <w:rFonts w:asciiTheme="minorHAnsi" w:hAnsiTheme="minorHAnsi" w:cstheme="minorHAnsi"/>
          <w:color w:val="111111"/>
          <w:sz w:val="32"/>
          <w:szCs w:val="32"/>
        </w:rPr>
        <w:t xml:space="preserve">Trywialna mądrość głosi „co z oczu to z serca”.  Idzie więc o to, a politycy nawet tego specjalnie nie skrywają, aby w strefie przygranicznej nikt się nie kręcił, nie dokumentował co władza robi, albo czego nie robi </w:t>
      </w:r>
      <w:r>
        <w:rPr>
          <w:rFonts w:asciiTheme="minorHAnsi" w:hAnsiTheme="minorHAnsi" w:cstheme="minorHAnsi"/>
          <w:color w:val="111111"/>
          <w:sz w:val="32"/>
          <w:szCs w:val="32"/>
        </w:rPr>
        <w:t>-</w:t>
      </w:r>
      <w:r w:rsidRPr="00C81BE5">
        <w:rPr>
          <w:rFonts w:asciiTheme="minorHAnsi" w:hAnsiTheme="minorHAnsi" w:cstheme="minorHAnsi"/>
          <w:color w:val="111111"/>
          <w:sz w:val="32"/>
          <w:szCs w:val="32"/>
        </w:rPr>
        <w:t xml:space="preserve"> chociaż powinna. Wszystko po to, aby za wiele nie dyskutować, nie demonstrować lecz ugruntowywać obywateli do aprobaty  tego co władza aktualnie czyni –</w:t>
      </w:r>
      <w:r>
        <w:rPr>
          <w:rFonts w:asciiTheme="minorHAnsi" w:hAnsiTheme="minorHAnsi" w:cstheme="minorHAnsi"/>
          <w:color w:val="111111"/>
          <w:sz w:val="32"/>
          <w:szCs w:val="32"/>
        </w:rPr>
        <w:t>,</w:t>
      </w:r>
      <w:r w:rsidRPr="00C81BE5">
        <w:rPr>
          <w:rFonts w:asciiTheme="minorHAnsi" w:hAnsiTheme="minorHAnsi" w:cstheme="minorHAnsi"/>
          <w:color w:val="111111"/>
          <w:sz w:val="32"/>
          <w:szCs w:val="32"/>
        </w:rPr>
        <w:t xml:space="preserve"> że użyję aktualnej nowomowy .</w:t>
      </w:r>
    </w:p>
    <w:p w14:paraId="0EFA0E2D" w14:textId="56B7AECF" w:rsidR="00C81BE5" w:rsidRPr="00C81BE5" w:rsidRDefault="00C81BE5" w:rsidP="00C81BE5">
      <w:pPr>
        <w:pStyle w:val="NormalnyWeb"/>
        <w:shd w:val="clear" w:color="auto" w:fill="FFFFFF"/>
        <w:rPr>
          <w:rFonts w:asciiTheme="minorHAnsi" w:hAnsiTheme="minorHAnsi" w:cstheme="minorHAnsi"/>
          <w:color w:val="111111"/>
          <w:sz w:val="32"/>
          <w:szCs w:val="32"/>
        </w:rPr>
      </w:pPr>
      <w:r w:rsidRPr="00C81BE5">
        <w:rPr>
          <w:rFonts w:asciiTheme="minorHAnsi" w:hAnsiTheme="minorHAnsi" w:cstheme="minorHAnsi"/>
          <w:color w:val="111111"/>
          <w:sz w:val="32"/>
          <w:szCs w:val="32"/>
        </w:rPr>
        <w:t xml:space="preserve">Konstytucyjne przesłanki wprowadzenia stanu wyjątkowego (art. 230) przedstawiają się mało wiarygodnie, zarówno na pierwszy rzut oka, jak i przy lekturze rozporządzeń konkretyzujących, bo trudno stwierdzić na czym miałoby polegać zagrożenie „bezpieczeństwa </w:t>
      </w:r>
      <w:r w:rsidRPr="00C81BE5">
        <w:rPr>
          <w:rFonts w:asciiTheme="minorHAnsi" w:hAnsiTheme="minorHAnsi" w:cstheme="minorHAnsi"/>
          <w:color w:val="111111"/>
          <w:sz w:val="32"/>
          <w:szCs w:val="32"/>
        </w:rPr>
        <w:lastRenderedPageBreak/>
        <w:t>obywateli”</w:t>
      </w:r>
      <w:r w:rsidR="009A62DC">
        <w:rPr>
          <w:rFonts w:asciiTheme="minorHAnsi" w:hAnsiTheme="minorHAnsi" w:cstheme="minorHAnsi"/>
          <w:color w:val="111111"/>
          <w:sz w:val="32"/>
          <w:szCs w:val="32"/>
        </w:rPr>
        <w:t xml:space="preserve"> </w:t>
      </w:r>
      <w:r w:rsidRPr="00C81BE5">
        <w:rPr>
          <w:rFonts w:asciiTheme="minorHAnsi" w:hAnsiTheme="minorHAnsi" w:cstheme="minorHAnsi"/>
          <w:color w:val="111111"/>
          <w:sz w:val="32"/>
          <w:szCs w:val="32"/>
        </w:rPr>
        <w:t>i „porządku publicznego”, któremu miałyby przeciwdziałać wspomniane ograniczenia transparencji i dostępu do informacji. Chyba, że idzie o zaoszczędzenie nam dyskomfortu graniczącego z pewnością podejrzenia,</w:t>
      </w:r>
      <w:r w:rsidR="009A62DC">
        <w:rPr>
          <w:rFonts w:asciiTheme="minorHAnsi" w:hAnsiTheme="minorHAnsi" w:cstheme="minorHAnsi"/>
          <w:color w:val="111111"/>
          <w:sz w:val="32"/>
          <w:szCs w:val="32"/>
        </w:rPr>
        <w:t xml:space="preserve"> </w:t>
      </w:r>
      <w:r w:rsidRPr="00C81BE5">
        <w:rPr>
          <w:rFonts w:asciiTheme="minorHAnsi" w:hAnsiTheme="minorHAnsi" w:cstheme="minorHAnsi"/>
          <w:color w:val="111111"/>
          <w:sz w:val="32"/>
          <w:szCs w:val="32"/>
        </w:rPr>
        <w:t>że polskie służby praktykują zakazany konwencją genewską push-back kandydatów na uchodźców.</w:t>
      </w:r>
    </w:p>
    <w:p w14:paraId="29FE9709" w14:textId="4B08C4DB" w:rsidR="00C81BE5" w:rsidRPr="00C81BE5" w:rsidRDefault="00C81BE5" w:rsidP="00C81BE5">
      <w:pPr>
        <w:pStyle w:val="NormalnyWeb"/>
        <w:shd w:val="clear" w:color="auto" w:fill="FFFFFF"/>
        <w:rPr>
          <w:rFonts w:asciiTheme="minorHAnsi" w:hAnsiTheme="minorHAnsi" w:cstheme="minorHAnsi"/>
          <w:color w:val="111111"/>
          <w:sz w:val="32"/>
          <w:szCs w:val="32"/>
        </w:rPr>
      </w:pPr>
      <w:r w:rsidRPr="00C81BE5">
        <w:rPr>
          <w:rFonts w:asciiTheme="minorHAnsi" w:hAnsiTheme="minorHAnsi" w:cstheme="minorHAnsi"/>
          <w:color w:val="111111"/>
          <w:sz w:val="32"/>
          <w:szCs w:val="32"/>
        </w:rPr>
        <w:t>Sama legalność stanu wyjątkowego zastrzeżeń nie nasuwa: Sejm nie skorzystał z okazji, aby go zdelegitymizować. Zaskarżenie, że użyto nieproporcjonalnego  w stosunku do zagrożenia lub posłużono się środkiem drastycznie ograniczającym wolność słowa, w celu innym niż deklarowany byłoby, oczywiście, teoretycznie możliwe. Z tym, że obecnie nie wchodzi w grę zdelegitymizowany Trybunał Konstytucyjny, daleki od swych oryginalnych funkcji. Przyszłość może oczywiście przynieść skargi do Strasburga, ale</w:t>
      </w:r>
      <w:r w:rsidR="009A62DC">
        <w:rPr>
          <w:rFonts w:asciiTheme="minorHAnsi" w:hAnsiTheme="minorHAnsi" w:cstheme="minorHAnsi"/>
          <w:color w:val="111111"/>
          <w:sz w:val="32"/>
          <w:szCs w:val="32"/>
        </w:rPr>
        <w:t xml:space="preserve"> </w:t>
      </w:r>
      <w:r w:rsidRPr="00C81BE5">
        <w:rPr>
          <w:rFonts w:asciiTheme="minorHAnsi" w:hAnsiTheme="minorHAnsi" w:cstheme="minorHAnsi"/>
          <w:color w:val="111111"/>
          <w:sz w:val="32"/>
          <w:szCs w:val="32"/>
        </w:rPr>
        <w:t>realność ochrony jest mglista.</w:t>
      </w:r>
    </w:p>
    <w:p w14:paraId="26F50113" w14:textId="4AAEFE6F" w:rsidR="00C81BE5" w:rsidRPr="00C81BE5" w:rsidRDefault="00C81BE5" w:rsidP="00C81BE5">
      <w:pPr>
        <w:pStyle w:val="NormalnyWeb"/>
        <w:shd w:val="clear" w:color="auto" w:fill="FFFFFF"/>
        <w:rPr>
          <w:rFonts w:asciiTheme="minorHAnsi" w:hAnsiTheme="minorHAnsi" w:cstheme="minorHAnsi"/>
          <w:color w:val="111111"/>
          <w:sz w:val="32"/>
          <w:szCs w:val="32"/>
        </w:rPr>
      </w:pPr>
      <w:r w:rsidRPr="00C81BE5">
        <w:rPr>
          <w:rFonts w:asciiTheme="minorHAnsi" w:hAnsiTheme="minorHAnsi" w:cstheme="minorHAnsi"/>
          <w:color w:val="111111"/>
          <w:sz w:val="32"/>
          <w:szCs w:val="32"/>
        </w:rPr>
        <w:t xml:space="preserve">Stan wyjątkowy wyjątkowo dotkliwie ogranicza możliwości pracy dziennikarzy. Wolno im mniej </w:t>
      </w:r>
      <w:r w:rsidR="009A62DC">
        <w:rPr>
          <w:rFonts w:asciiTheme="minorHAnsi" w:hAnsiTheme="minorHAnsi" w:cstheme="minorHAnsi"/>
          <w:color w:val="111111"/>
          <w:sz w:val="32"/>
          <w:szCs w:val="32"/>
        </w:rPr>
        <w:t>-</w:t>
      </w:r>
      <w:r w:rsidRPr="00C81BE5">
        <w:rPr>
          <w:rFonts w:asciiTheme="minorHAnsi" w:hAnsiTheme="minorHAnsi" w:cstheme="minorHAnsi"/>
          <w:color w:val="111111"/>
          <w:sz w:val="32"/>
          <w:szCs w:val="32"/>
        </w:rPr>
        <w:t> gdy idzie o fakty i dokumentację.</w:t>
      </w:r>
    </w:p>
    <w:p w14:paraId="2036F059" w14:textId="7CCFEA24" w:rsidR="00C81BE5" w:rsidRPr="00C81BE5" w:rsidRDefault="00C81BE5" w:rsidP="00C81BE5">
      <w:pPr>
        <w:pStyle w:val="NormalnyWeb"/>
        <w:shd w:val="clear" w:color="auto" w:fill="FFFFFF"/>
        <w:rPr>
          <w:rFonts w:asciiTheme="minorHAnsi" w:hAnsiTheme="minorHAnsi" w:cstheme="minorHAnsi"/>
          <w:color w:val="111111"/>
          <w:sz w:val="32"/>
          <w:szCs w:val="32"/>
        </w:rPr>
      </w:pPr>
      <w:r w:rsidRPr="00C81BE5">
        <w:rPr>
          <w:rFonts w:asciiTheme="minorHAnsi" w:hAnsiTheme="minorHAnsi" w:cstheme="minorHAnsi"/>
          <w:color w:val="111111"/>
          <w:sz w:val="32"/>
          <w:szCs w:val="32"/>
        </w:rPr>
        <w:t>Mogą oczywiście w tej sytuacji po prostu zająć się czym innym. Wtedy nawet nie odczują ograniczeń. Będzie im wygodniej. Obywatele nie przeczytają o faktach, które będą zawstydzać i frustrować. Nie bę</w:t>
      </w:r>
      <w:r w:rsidR="009A62DC">
        <w:rPr>
          <w:rFonts w:asciiTheme="minorHAnsi" w:hAnsiTheme="minorHAnsi" w:cstheme="minorHAnsi"/>
          <w:color w:val="111111"/>
          <w:sz w:val="32"/>
          <w:szCs w:val="32"/>
        </w:rPr>
        <w:t>d</w:t>
      </w:r>
      <w:r w:rsidRPr="00C81BE5">
        <w:rPr>
          <w:rFonts w:asciiTheme="minorHAnsi" w:hAnsiTheme="minorHAnsi" w:cstheme="minorHAnsi"/>
          <w:color w:val="111111"/>
          <w:sz w:val="32"/>
          <w:szCs w:val="32"/>
        </w:rPr>
        <w:t>zie powodów aby apelować do sumień  i obywatelskiej ofiarności. Zapanuje spokój i gnuśna cisza. Oznacza to regres warunków w jakich funkcjonują demokracja i społeczeństwo obywatelskie i zarazem obniżenie standardu samej demokracji. Państwem prawa teraz bywamy</w:t>
      </w:r>
      <w:r w:rsidR="009A62DC">
        <w:rPr>
          <w:rFonts w:asciiTheme="minorHAnsi" w:hAnsiTheme="minorHAnsi" w:cstheme="minorHAnsi"/>
          <w:color w:val="111111"/>
          <w:sz w:val="32"/>
          <w:szCs w:val="32"/>
        </w:rPr>
        <w:t>,</w:t>
      </w:r>
      <w:r w:rsidRPr="00C81BE5">
        <w:rPr>
          <w:rFonts w:asciiTheme="minorHAnsi" w:hAnsiTheme="minorHAnsi" w:cstheme="minorHAnsi"/>
          <w:color w:val="111111"/>
          <w:sz w:val="32"/>
          <w:szCs w:val="32"/>
        </w:rPr>
        <w:t xml:space="preserve"> a nasza demokracja jest okrojona.</w:t>
      </w:r>
    </w:p>
    <w:p w14:paraId="76AF53E1" w14:textId="43A390DF" w:rsidR="00C81BE5" w:rsidRPr="00C81BE5" w:rsidRDefault="00C81BE5" w:rsidP="00C81BE5">
      <w:pPr>
        <w:pStyle w:val="NormalnyWeb"/>
        <w:shd w:val="clear" w:color="auto" w:fill="FFFFFF"/>
        <w:rPr>
          <w:rFonts w:asciiTheme="minorHAnsi" w:hAnsiTheme="minorHAnsi" w:cstheme="minorHAnsi"/>
          <w:color w:val="111111"/>
          <w:sz w:val="32"/>
          <w:szCs w:val="32"/>
        </w:rPr>
      </w:pPr>
      <w:r w:rsidRPr="00C81BE5">
        <w:rPr>
          <w:rFonts w:asciiTheme="minorHAnsi" w:hAnsiTheme="minorHAnsi" w:cstheme="minorHAnsi"/>
          <w:color w:val="111111"/>
          <w:sz w:val="32"/>
          <w:szCs w:val="32"/>
        </w:rPr>
        <w:t xml:space="preserve">Dziennikarzom dziś więc wolno mniej, ale </w:t>
      </w:r>
      <w:r w:rsidR="009A62DC">
        <w:rPr>
          <w:rFonts w:asciiTheme="minorHAnsi" w:hAnsiTheme="minorHAnsi" w:cstheme="minorHAnsi"/>
          <w:color w:val="111111"/>
          <w:sz w:val="32"/>
          <w:szCs w:val="32"/>
        </w:rPr>
        <w:t>-</w:t>
      </w:r>
      <w:r w:rsidRPr="00C81BE5">
        <w:rPr>
          <w:rFonts w:asciiTheme="minorHAnsi" w:hAnsiTheme="minorHAnsi" w:cstheme="minorHAnsi"/>
          <w:color w:val="111111"/>
          <w:sz w:val="32"/>
          <w:szCs w:val="32"/>
        </w:rPr>
        <w:t xml:space="preserve"> paradoksalnie </w:t>
      </w:r>
      <w:r w:rsidR="009A62DC">
        <w:rPr>
          <w:rFonts w:asciiTheme="minorHAnsi" w:hAnsiTheme="minorHAnsi" w:cstheme="minorHAnsi"/>
          <w:color w:val="111111"/>
          <w:sz w:val="32"/>
          <w:szCs w:val="32"/>
        </w:rPr>
        <w:t>-</w:t>
      </w:r>
      <w:r w:rsidRPr="00C81BE5">
        <w:rPr>
          <w:rFonts w:asciiTheme="minorHAnsi" w:hAnsiTheme="minorHAnsi" w:cstheme="minorHAnsi"/>
          <w:color w:val="111111"/>
          <w:sz w:val="32"/>
          <w:szCs w:val="32"/>
        </w:rPr>
        <w:t xml:space="preserve"> zapotrzebowanie na ich pracę </w:t>
      </w:r>
      <w:r w:rsidR="009A62DC">
        <w:rPr>
          <w:rFonts w:asciiTheme="minorHAnsi" w:hAnsiTheme="minorHAnsi" w:cstheme="minorHAnsi"/>
          <w:color w:val="111111"/>
          <w:sz w:val="32"/>
          <w:szCs w:val="32"/>
        </w:rPr>
        <w:t>-</w:t>
      </w:r>
      <w:r w:rsidRPr="00C81BE5">
        <w:rPr>
          <w:rFonts w:asciiTheme="minorHAnsi" w:hAnsiTheme="minorHAnsi" w:cstheme="minorHAnsi"/>
          <w:color w:val="111111"/>
          <w:sz w:val="32"/>
          <w:szCs w:val="32"/>
        </w:rPr>
        <w:t xml:space="preserve"> staje się tym większe. Próbujących raportować z terenów przygranicznych spotykają represje. „Obywatelskie nieposłuszeństwo dziennikarzy” może być wdzięcznym tematem oddzielnej analizy i zainteresowania akcji „Na celowniku”. Problem jednak w tym, że tu łatwo o wyjście z przypisanej roli zawodowej: sprawozdawcy i informatora, o której to konfuzji ról filmy kręcą, bo codzienność staje się scenariuszem.</w:t>
      </w:r>
    </w:p>
    <w:p w14:paraId="3F31DEDE" w14:textId="77777777" w:rsidR="00C81BE5" w:rsidRPr="00C81BE5" w:rsidRDefault="00C81BE5" w:rsidP="00C81BE5">
      <w:pPr>
        <w:pStyle w:val="NormalnyWeb"/>
        <w:shd w:val="clear" w:color="auto" w:fill="FFFFFF"/>
        <w:rPr>
          <w:rFonts w:asciiTheme="minorHAnsi" w:hAnsiTheme="minorHAnsi" w:cstheme="minorHAnsi"/>
          <w:color w:val="111111"/>
          <w:sz w:val="32"/>
          <w:szCs w:val="32"/>
        </w:rPr>
      </w:pPr>
      <w:r w:rsidRPr="00C81BE5">
        <w:rPr>
          <w:rFonts w:asciiTheme="minorHAnsi" w:hAnsiTheme="minorHAnsi" w:cstheme="minorHAnsi"/>
          <w:color w:val="111111"/>
          <w:sz w:val="32"/>
          <w:szCs w:val="32"/>
        </w:rPr>
        <w:lastRenderedPageBreak/>
        <w:t>Jest jednak jeszcze coś, co warto dziennikarzom w tej sytuacji rekomendować.</w:t>
      </w:r>
    </w:p>
    <w:p w14:paraId="773FB580" w14:textId="33E3AEBC" w:rsidR="00C81BE5" w:rsidRPr="00C81BE5" w:rsidRDefault="00C81BE5" w:rsidP="00C81BE5">
      <w:pPr>
        <w:pStyle w:val="NormalnyWeb"/>
        <w:shd w:val="clear" w:color="auto" w:fill="FFFFFF"/>
        <w:rPr>
          <w:rFonts w:asciiTheme="minorHAnsi" w:hAnsiTheme="minorHAnsi" w:cstheme="minorHAnsi"/>
          <w:color w:val="111111"/>
          <w:sz w:val="32"/>
          <w:szCs w:val="32"/>
        </w:rPr>
      </w:pPr>
      <w:r w:rsidRPr="00C81BE5">
        <w:rPr>
          <w:rFonts w:asciiTheme="minorHAnsi" w:hAnsiTheme="minorHAnsi" w:cstheme="minorHAnsi"/>
          <w:color w:val="111111"/>
          <w:sz w:val="32"/>
          <w:szCs w:val="32"/>
        </w:rPr>
        <w:t>Skoro mniej jest danych o faktach i „surowej” dokumentacji bezpośredniej, może więcej wnioskowania z tego, co dostępne; mniej reportażu i opisu</w:t>
      </w:r>
      <w:r w:rsidR="009A62DC">
        <w:rPr>
          <w:rFonts w:asciiTheme="minorHAnsi" w:hAnsiTheme="minorHAnsi" w:cstheme="minorHAnsi"/>
          <w:color w:val="111111"/>
          <w:sz w:val="32"/>
          <w:szCs w:val="32"/>
        </w:rPr>
        <w:t>,</w:t>
      </w:r>
      <w:r w:rsidRPr="00C81BE5">
        <w:rPr>
          <w:rFonts w:asciiTheme="minorHAnsi" w:hAnsiTheme="minorHAnsi" w:cstheme="minorHAnsi"/>
          <w:color w:val="111111"/>
          <w:sz w:val="32"/>
          <w:szCs w:val="32"/>
        </w:rPr>
        <w:t xml:space="preserve"> a więcej analizy własnej i eksperckiej. Może to jest szansa dla zalewającej nas rzeki sprzecznych „narracji”,  techniki wmawiania, nachalnie zmanipulowanej propagandą? To wymaga więcej czasu, wiedzy, doskonalszego warsztatu. Coś o tym wiem, bo taka sytuacja jest także wyzwaniem dla prawoznawców.</w:t>
      </w:r>
    </w:p>
    <w:p w14:paraId="6222DAF2" w14:textId="77777777" w:rsidR="00C81BE5" w:rsidRPr="00C81BE5" w:rsidRDefault="00C81BE5" w:rsidP="00C81BE5">
      <w:pPr>
        <w:pStyle w:val="NormalnyWeb"/>
        <w:shd w:val="clear" w:color="auto" w:fill="FFFFFF"/>
        <w:rPr>
          <w:rFonts w:asciiTheme="minorHAnsi" w:hAnsiTheme="minorHAnsi" w:cstheme="minorHAnsi"/>
          <w:color w:val="111111"/>
          <w:sz w:val="32"/>
          <w:szCs w:val="32"/>
        </w:rPr>
      </w:pPr>
      <w:r w:rsidRPr="00C81BE5">
        <w:rPr>
          <w:rFonts w:asciiTheme="minorHAnsi" w:hAnsiTheme="minorHAnsi" w:cstheme="minorHAnsi"/>
          <w:color w:val="111111"/>
          <w:sz w:val="32"/>
          <w:szCs w:val="32"/>
        </w:rPr>
        <w:t> </w:t>
      </w:r>
    </w:p>
    <w:p w14:paraId="6E366208" w14:textId="34E9357A" w:rsidR="00C81BE5" w:rsidRPr="00C81BE5" w:rsidRDefault="00C81BE5" w:rsidP="00C81BE5">
      <w:pPr>
        <w:pStyle w:val="NormalnyWeb"/>
        <w:shd w:val="clear" w:color="auto" w:fill="FFFFFF"/>
        <w:rPr>
          <w:rFonts w:asciiTheme="minorHAnsi" w:hAnsiTheme="minorHAnsi" w:cstheme="minorHAnsi"/>
          <w:color w:val="111111"/>
          <w:sz w:val="32"/>
          <w:szCs w:val="32"/>
        </w:rPr>
      </w:pPr>
      <w:r w:rsidRPr="00C81BE5">
        <w:rPr>
          <w:rFonts w:asciiTheme="minorHAnsi" w:hAnsiTheme="minorHAnsi" w:cstheme="minorHAnsi"/>
          <w:color w:val="111111"/>
          <w:sz w:val="32"/>
          <w:szCs w:val="32"/>
        </w:rPr>
        <w:t>Stan wyjątkowy skierowany w gruncie rzeczy przede wszystkim przeciw wolności mediów jako dostarczycieli wiedzy o faktach, to przecież kolejny przejaw „państwa podwójnego”, jakiego doświadczamy. Jedną z jego cech jest wypaczanie sensu (orwellowska podwójność znaczeń),  budowanie fałszywych łańcuchów przyczynowo skutkowych, utrzymywanie społeczeństwa w stanie wygodnej nieświadomości.</w:t>
      </w:r>
    </w:p>
    <w:p w14:paraId="375BD13B" w14:textId="412F4404" w:rsidR="00C81BE5" w:rsidRPr="00C81BE5" w:rsidRDefault="00C81BE5" w:rsidP="00C81BE5">
      <w:pPr>
        <w:pStyle w:val="NormalnyWeb"/>
        <w:shd w:val="clear" w:color="auto" w:fill="FFFFFF"/>
        <w:rPr>
          <w:rFonts w:asciiTheme="minorHAnsi" w:hAnsiTheme="minorHAnsi" w:cstheme="minorHAnsi"/>
          <w:color w:val="111111"/>
          <w:sz w:val="32"/>
          <w:szCs w:val="32"/>
        </w:rPr>
      </w:pPr>
      <w:r w:rsidRPr="00C81BE5">
        <w:rPr>
          <w:rFonts w:asciiTheme="minorHAnsi" w:hAnsiTheme="minorHAnsi" w:cstheme="minorHAnsi"/>
          <w:color w:val="111111"/>
          <w:sz w:val="32"/>
          <w:szCs w:val="32"/>
        </w:rPr>
        <w:t xml:space="preserve">Prawo jest w tym procederze zarówno narzędziem, jak i przedmiotem skłamanego dyskursu. Fałszywe etykiety nadawane rozwiązaniom i procedurom prawnym, mają maskować autorytarne w swej istocie posunięcia władzy. „Pakiet Wolności Akademickiej” </w:t>
      </w:r>
      <w:r w:rsidR="009A62DC">
        <w:rPr>
          <w:rFonts w:asciiTheme="minorHAnsi" w:hAnsiTheme="minorHAnsi" w:cstheme="minorHAnsi"/>
          <w:color w:val="111111"/>
          <w:sz w:val="32"/>
          <w:szCs w:val="32"/>
        </w:rPr>
        <w:t>-</w:t>
      </w:r>
      <w:r w:rsidRPr="00C81BE5">
        <w:rPr>
          <w:rFonts w:asciiTheme="minorHAnsi" w:hAnsiTheme="minorHAnsi" w:cstheme="minorHAnsi"/>
          <w:color w:val="111111"/>
          <w:sz w:val="32"/>
          <w:szCs w:val="32"/>
        </w:rPr>
        <w:t xml:space="preserve"> skrywa ograniczanie tej wolności. Hasła przyspieszenia i zdemokratyzowania pracy trybunałów czy sądów (ileż tego się nasłuchaliśmy!) </w:t>
      </w:r>
      <w:r w:rsidR="009A62DC">
        <w:rPr>
          <w:rFonts w:asciiTheme="minorHAnsi" w:hAnsiTheme="minorHAnsi" w:cstheme="minorHAnsi"/>
          <w:color w:val="111111"/>
          <w:sz w:val="32"/>
          <w:szCs w:val="32"/>
        </w:rPr>
        <w:t>-</w:t>
      </w:r>
      <w:r w:rsidRPr="00C81BE5">
        <w:rPr>
          <w:rFonts w:asciiTheme="minorHAnsi" w:hAnsiTheme="minorHAnsi" w:cstheme="minorHAnsi"/>
          <w:color w:val="111111"/>
          <w:sz w:val="32"/>
          <w:szCs w:val="32"/>
        </w:rPr>
        <w:t>  w rzeczywistości posłużyło ograniczaniu ich niezależności od władzy politycznej. Akces (dobrowolny) do traktatu międzynarodowego zmienia się na naszych oczach w „okupację” i  zgodę na „hybrydową wojnę”. Kwestie kolizyjne, normalne w systemie wieloskładnikowym, jakim jest prawo w państwie należącym do UE chce się rozwiązywać poprzez dyskwalifikację, ośmieszanie, tromtadrację, szantaż moralny, na zasadzie: „kto nie z nami, przeciwko nam” itd. Ważenie i ucieranie stanowisk, budowanie kompromisów, traktujemy w werbalnej, oficjalnej narracji jak kapitulację Reduty Ordona.</w:t>
      </w:r>
    </w:p>
    <w:p w14:paraId="587695E1" w14:textId="574CD98C" w:rsidR="00C81BE5" w:rsidRPr="00C81BE5" w:rsidRDefault="00C81BE5" w:rsidP="00C81BE5">
      <w:pPr>
        <w:pStyle w:val="NormalnyWeb"/>
        <w:shd w:val="clear" w:color="auto" w:fill="FFFFFF"/>
        <w:rPr>
          <w:rFonts w:asciiTheme="minorHAnsi" w:hAnsiTheme="minorHAnsi" w:cstheme="minorHAnsi"/>
          <w:color w:val="111111"/>
          <w:sz w:val="32"/>
          <w:szCs w:val="32"/>
        </w:rPr>
      </w:pPr>
      <w:r w:rsidRPr="00C81BE5">
        <w:rPr>
          <w:rFonts w:asciiTheme="minorHAnsi" w:hAnsiTheme="minorHAnsi" w:cstheme="minorHAnsi"/>
          <w:color w:val="111111"/>
          <w:sz w:val="32"/>
          <w:szCs w:val="32"/>
        </w:rPr>
        <w:lastRenderedPageBreak/>
        <w:t xml:space="preserve">Głównym problemem walki o praworządności  jest więc </w:t>
      </w:r>
      <w:r w:rsidR="009A62DC">
        <w:rPr>
          <w:rFonts w:asciiTheme="minorHAnsi" w:hAnsiTheme="minorHAnsi" w:cstheme="minorHAnsi"/>
          <w:color w:val="111111"/>
          <w:sz w:val="32"/>
          <w:szCs w:val="32"/>
        </w:rPr>
        <w:t>-</w:t>
      </w:r>
      <w:r w:rsidRPr="00C81BE5">
        <w:rPr>
          <w:rFonts w:asciiTheme="minorHAnsi" w:hAnsiTheme="minorHAnsi" w:cstheme="minorHAnsi"/>
          <w:color w:val="111111"/>
          <w:sz w:val="32"/>
          <w:szCs w:val="32"/>
        </w:rPr>
        <w:t xml:space="preserve"> zwłaszcza dla dziennikarzy </w:t>
      </w:r>
      <w:r w:rsidR="009A62DC">
        <w:rPr>
          <w:rFonts w:asciiTheme="minorHAnsi" w:hAnsiTheme="minorHAnsi" w:cstheme="minorHAnsi"/>
          <w:color w:val="111111"/>
          <w:sz w:val="32"/>
          <w:szCs w:val="32"/>
        </w:rPr>
        <w:t>-</w:t>
      </w:r>
      <w:r w:rsidRPr="00C81BE5">
        <w:rPr>
          <w:rFonts w:asciiTheme="minorHAnsi" w:hAnsiTheme="minorHAnsi" w:cstheme="minorHAnsi"/>
          <w:color w:val="111111"/>
          <w:sz w:val="32"/>
          <w:szCs w:val="32"/>
        </w:rPr>
        <w:t xml:space="preserve"> walka z tymi fałszywymi oznaczeniami, którymi oficjalna propaganda posługuje</w:t>
      </w:r>
      <w:r w:rsidR="009A62DC">
        <w:rPr>
          <w:rFonts w:asciiTheme="minorHAnsi" w:hAnsiTheme="minorHAnsi" w:cstheme="minorHAnsi"/>
          <w:color w:val="111111"/>
          <w:sz w:val="32"/>
          <w:szCs w:val="32"/>
        </w:rPr>
        <w:t xml:space="preserve"> </w:t>
      </w:r>
      <w:r w:rsidRPr="00C81BE5">
        <w:rPr>
          <w:rFonts w:asciiTheme="minorHAnsi" w:hAnsiTheme="minorHAnsi" w:cstheme="minorHAnsi"/>
          <w:color w:val="111111"/>
          <w:sz w:val="32"/>
          <w:szCs w:val="32"/>
        </w:rPr>
        <w:t>się masowo w zakresie każdej właściwie kwestii prawnej czy prawoznawczej.</w:t>
      </w:r>
      <w:r w:rsidRPr="00C81BE5">
        <w:rPr>
          <w:rFonts w:asciiTheme="minorHAnsi" w:hAnsiTheme="minorHAnsi" w:cstheme="minorHAnsi"/>
          <w:color w:val="111111"/>
          <w:sz w:val="32"/>
          <w:szCs w:val="32"/>
        </w:rPr>
        <w:br/>
        <w:t>To przemyślany zabieg „techniki wmawiania”, gdy już nie tylko prawo, ale i część zasad prawoznawczych jest używana instrumentalnie w walce politycznej i propagandzie sukcesu. Ta metoda realizuje kilka celów.</w:t>
      </w:r>
    </w:p>
    <w:p w14:paraId="5860C396" w14:textId="77C52C05" w:rsidR="00C81BE5" w:rsidRPr="00C81BE5" w:rsidRDefault="00C81BE5" w:rsidP="00C81BE5">
      <w:pPr>
        <w:pStyle w:val="NormalnyWeb"/>
        <w:shd w:val="clear" w:color="auto" w:fill="FFFFFF"/>
        <w:rPr>
          <w:rFonts w:asciiTheme="minorHAnsi" w:hAnsiTheme="minorHAnsi" w:cstheme="minorHAnsi"/>
          <w:color w:val="111111"/>
          <w:sz w:val="32"/>
          <w:szCs w:val="32"/>
        </w:rPr>
      </w:pPr>
      <w:r w:rsidRPr="00C81BE5">
        <w:rPr>
          <w:rFonts w:asciiTheme="minorHAnsi" w:hAnsiTheme="minorHAnsi" w:cstheme="minorHAnsi"/>
          <w:color w:val="111111"/>
          <w:sz w:val="32"/>
          <w:szCs w:val="32"/>
        </w:rPr>
        <w:t>Przede wszystkim daje legitymizację (prawda, że skłamaną), ale działającą, tak w oczach krajowej opinii społecznej, jak i jako argument w „walce o swoje” zagranicą.  Za przykład służyć mogą wnioski o kontrolę konstytucyjności traktatów czy konwencji międzynarodowych. Kontrola konstytucyjności umów międzynarodowych, owszem, jest w polskiej konstytucji przewidziana. Tyle, że nawet gdyby rzeczywiście taka sprzeczność zaszła i była stwierdzona, nigdy mocą samego orzeczenia trybunalskiego, żaden traktat, konwencja czy umowa międzynarodowa, ani ich fragment nie przestałby obowiązywać i wiązać. Aby tak się stało, trzeba owe traktaty, konwencje czy umowy międzynarodowe najpierw wypowiedzieć, bo samo orzeczenie TK to za mało. Jest to zobowiązanie ciążące na władzach, w których gestii takie procedury leżą, aby wykonały wyrok TK, stwierdzający sprzeczność z Konstytucją traktatu czy umowy międzynarodowej. Dziwi brak świadomości co do tego, że 15 lipca 2021, wydając wyrok  P 7/20 (zakwestionowano zasadę lojalności obowiązującą państwa członkowskie) Trybunał Konstytucyjny już zobowiązał polskie władze polityczne do wykonania wypowiedzenia Traktatu o UE! A przecież jeszcze czeka w Trybunale sprawa K 3/21 (gdzie zakwestionowano cały Traktat) i sprawa K 6/21 (gdzie z kolei otwiera się perspektywa wyjścia z Konwencji o Podstawowych Wolnościach i Prawach Człowieka, skoro zaskarżona tam tak kluczowy jej fragment, jakim jest prawo do sądu). Następstwem takich wyroków, jest konieczność wypowiedzenia umowy międzynarodowej (traktatu)</w:t>
      </w:r>
      <w:r w:rsidR="00CD6479">
        <w:rPr>
          <w:rFonts w:asciiTheme="minorHAnsi" w:hAnsiTheme="minorHAnsi" w:cstheme="minorHAnsi"/>
          <w:color w:val="111111"/>
          <w:sz w:val="32"/>
          <w:szCs w:val="32"/>
        </w:rPr>
        <w:t>,</w:t>
      </w:r>
      <w:r w:rsidRPr="00C81BE5">
        <w:rPr>
          <w:rFonts w:asciiTheme="minorHAnsi" w:hAnsiTheme="minorHAnsi" w:cstheme="minorHAnsi"/>
          <w:color w:val="111111"/>
          <w:sz w:val="32"/>
          <w:szCs w:val="32"/>
        </w:rPr>
        <w:t xml:space="preserve"> albo zmiana Konstytucji</w:t>
      </w:r>
      <w:r w:rsidR="00CD6479">
        <w:rPr>
          <w:rFonts w:asciiTheme="minorHAnsi" w:hAnsiTheme="minorHAnsi" w:cstheme="minorHAnsi"/>
          <w:color w:val="111111"/>
          <w:sz w:val="32"/>
          <w:szCs w:val="32"/>
        </w:rPr>
        <w:t>,</w:t>
      </w:r>
      <w:r w:rsidRPr="00C81BE5">
        <w:rPr>
          <w:rFonts w:asciiTheme="minorHAnsi" w:hAnsiTheme="minorHAnsi" w:cstheme="minorHAnsi"/>
          <w:color w:val="111111"/>
          <w:sz w:val="32"/>
          <w:szCs w:val="32"/>
        </w:rPr>
        <w:t xml:space="preserve"> albo niewykonanie wyroku TK. Innej możliwości nie ma. Bo chyba nie możemy liczyć na (czwarta </w:t>
      </w:r>
      <w:r w:rsidRPr="00C81BE5">
        <w:rPr>
          <w:rFonts w:asciiTheme="minorHAnsi" w:hAnsiTheme="minorHAnsi" w:cstheme="minorHAnsi"/>
          <w:color w:val="111111"/>
          <w:sz w:val="32"/>
          <w:szCs w:val="32"/>
        </w:rPr>
        <w:lastRenderedPageBreak/>
        <w:t xml:space="preserve">możliwość) zmianę TUE, TSUE oraz Konwencji o Podstawowych Prawach i Wolnościach Człowieka </w:t>
      </w:r>
      <w:r w:rsidR="00CD6479">
        <w:rPr>
          <w:rFonts w:asciiTheme="minorHAnsi" w:hAnsiTheme="minorHAnsi" w:cstheme="minorHAnsi"/>
          <w:color w:val="111111"/>
          <w:sz w:val="32"/>
          <w:szCs w:val="32"/>
        </w:rPr>
        <w:t>-</w:t>
      </w:r>
      <w:r w:rsidRPr="00C81BE5">
        <w:rPr>
          <w:rFonts w:asciiTheme="minorHAnsi" w:hAnsiTheme="minorHAnsi" w:cstheme="minorHAnsi"/>
          <w:color w:val="111111"/>
          <w:sz w:val="32"/>
          <w:szCs w:val="32"/>
        </w:rPr>
        <w:t xml:space="preserve"> skoro to od Polski nie zależy.</w:t>
      </w:r>
    </w:p>
    <w:p w14:paraId="133C2C15" w14:textId="6C521AB6" w:rsidR="00C81BE5" w:rsidRPr="00C81BE5" w:rsidRDefault="00C81BE5" w:rsidP="00C81BE5">
      <w:pPr>
        <w:pStyle w:val="NormalnyWeb"/>
        <w:shd w:val="clear" w:color="auto" w:fill="FFFFFF"/>
        <w:rPr>
          <w:rFonts w:asciiTheme="minorHAnsi" w:hAnsiTheme="minorHAnsi" w:cstheme="minorHAnsi"/>
          <w:color w:val="111111"/>
          <w:sz w:val="32"/>
          <w:szCs w:val="32"/>
        </w:rPr>
      </w:pPr>
      <w:r w:rsidRPr="00C81BE5">
        <w:rPr>
          <w:rFonts w:asciiTheme="minorHAnsi" w:hAnsiTheme="minorHAnsi" w:cstheme="minorHAnsi"/>
          <w:color w:val="111111"/>
          <w:sz w:val="32"/>
          <w:szCs w:val="32"/>
        </w:rPr>
        <w:t>Wnioskodawcy (i </w:t>
      </w:r>
      <w:r w:rsidR="00CD6479">
        <w:rPr>
          <w:rFonts w:asciiTheme="minorHAnsi" w:hAnsiTheme="minorHAnsi" w:cstheme="minorHAnsi"/>
          <w:color w:val="111111"/>
          <w:sz w:val="32"/>
          <w:szCs w:val="32"/>
        </w:rPr>
        <w:t xml:space="preserve">- </w:t>
      </w:r>
      <w:r w:rsidRPr="00C81BE5">
        <w:rPr>
          <w:rFonts w:asciiTheme="minorHAnsi" w:hAnsiTheme="minorHAnsi" w:cstheme="minorHAnsi"/>
          <w:color w:val="111111"/>
          <w:sz w:val="32"/>
          <w:szCs w:val="32"/>
        </w:rPr>
        <w:t xml:space="preserve">niestety </w:t>
      </w:r>
      <w:r w:rsidR="00CD6479">
        <w:rPr>
          <w:rFonts w:asciiTheme="minorHAnsi" w:hAnsiTheme="minorHAnsi" w:cstheme="minorHAnsi"/>
          <w:color w:val="111111"/>
          <w:sz w:val="32"/>
          <w:szCs w:val="32"/>
        </w:rPr>
        <w:t>-</w:t>
      </w:r>
      <w:r w:rsidRPr="00C81BE5">
        <w:rPr>
          <w:rFonts w:asciiTheme="minorHAnsi" w:hAnsiTheme="minorHAnsi" w:cstheme="minorHAnsi"/>
          <w:color w:val="111111"/>
          <w:sz w:val="32"/>
          <w:szCs w:val="32"/>
        </w:rPr>
        <w:t xml:space="preserve"> TK) posłużyli się fałszywą etykietą. Rzeczywisty zamiar: przeniesienie na szczebel lokalny decyzji, czy i które z wyroków TSUE i ETPCz będą w Polsce stosowane, a które nie, </w:t>
      </w:r>
      <w:r w:rsidR="00CD6479">
        <w:rPr>
          <w:rFonts w:asciiTheme="minorHAnsi" w:hAnsiTheme="minorHAnsi" w:cstheme="minorHAnsi"/>
          <w:color w:val="111111"/>
          <w:sz w:val="32"/>
          <w:szCs w:val="32"/>
        </w:rPr>
        <w:t xml:space="preserve"> </w:t>
      </w:r>
      <w:r w:rsidRPr="00C81BE5">
        <w:rPr>
          <w:rFonts w:asciiTheme="minorHAnsi" w:hAnsiTheme="minorHAnsi" w:cstheme="minorHAnsi"/>
          <w:color w:val="111111"/>
          <w:sz w:val="32"/>
          <w:szCs w:val="32"/>
        </w:rPr>
        <w:t xml:space="preserve">ukryto pod fałszywą etykietą. Sporu o supremację prawa polskiego nad traktatami unijnymi i EKPCz w takiej postaci, jak to przedstawiono </w:t>
      </w:r>
      <w:r w:rsidR="00CD6479">
        <w:rPr>
          <w:rFonts w:asciiTheme="minorHAnsi" w:hAnsiTheme="minorHAnsi" w:cstheme="minorHAnsi"/>
          <w:color w:val="111111"/>
          <w:sz w:val="32"/>
          <w:szCs w:val="32"/>
        </w:rPr>
        <w:t>-</w:t>
      </w:r>
      <w:r w:rsidRPr="00C81BE5">
        <w:rPr>
          <w:rFonts w:asciiTheme="minorHAnsi" w:hAnsiTheme="minorHAnsi" w:cstheme="minorHAnsi"/>
          <w:color w:val="111111"/>
          <w:sz w:val="32"/>
          <w:szCs w:val="32"/>
        </w:rPr>
        <w:t xml:space="preserve"> nie ma i nie było. Stosowanie mislabellingu prawniczego  ma dać efekt propagandowy, właściwy dla „państwa podwójnego”.</w:t>
      </w:r>
    </w:p>
    <w:p w14:paraId="0673EC43" w14:textId="17A83256" w:rsidR="00C81BE5" w:rsidRPr="00C81BE5" w:rsidRDefault="00C81BE5" w:rsidP="00C81BE5">
      <w:pPr>
        <w:pStyle w:val="NormalnyWeb"/>
        <w:shd w:val="clear" w:color="auto" w:fill="FFFFFF"/>
        <w:rPr>
          <w:rFonts w:asciiTheme="minorHAnsi" w:hAnsiTheme="minorHAnsi" w:cstheme="minorHAnsi"/>
          <w:color w:val="111111"/>
          <w:sz w:val="32"/>
          <w:szCs w:val="32"/>
        </w:rPr>
      </w:pPr>
      <w:r w:rsidRPr="00C81BE5">
        <w:rPr>
          <w:rFonts w:asciiTheme="minorHAnsi" w:hAnsiTheme="minorHAnsi" w:cstheme="minorHAnsi"/>
          <w:color w:val="111111"/>
          <w:sz w:val="32"/>
          <w:szCs w:val="32"/>
        </w:rPr>
        <w:t xml:space="preserve">Nie ma dobrej strategii obrończej wobec tego rodzaju zakłamania prawa i prawoznawstwa. W walce z fałszywymi etykietami dziennikarze mają kłopot z dotarciem do rzetelnej wiedzy eksperckiej (zwłaszcza zjawiska  „zdrady klerków” w środowiskach prawniczych). A z kolei rzetelne prawoznawstwo musi zrozumieć, że jako sprzedawca na rynku idei ma potężnego i podstępnego konkurenta. „Własny  towar” nie tylko wymaga w tej sytuacji dodatkowej reklamy, ale i demaskacji metod nieuczciwej konkurencji, a także pomocy mediów. Dawniej wystarczyło wpuścić w dyskurs książkę czy artykuł. Obecnie samo zaistnienie w dyskursie jest trudniejsze, bo tłok, a o uznanie autorytetu i rzetelności trzeba dodatkowo, za każdym razem na nowo zabiegać, bo nikt nie wierzy autorytetom na kredyt. I na dobitkę trzeba pokazywać palcem, hałaśliwie (co nie każdy lubi) krytykować nieuczciwą konkurencję. Bo także dla prawoznawców obecnie sytuacja układa się identycznie, jak dla dziennikarzy: „mniej wolno </w:t>
      </w:r>
      <w:r w:rsidR="00CD6479">
        <w:rPr>
          <w:rFonts w:asciiTheme="minorHAnsi" w:hAnsiTheme="minorHAnsi" w:cstheme="minorHAnsi"/>
          <w:color w:val="111111"/>
          <w:sz w:val="32"/>
          <w:szCs w:val="32"/>
        </w:rPr>
        <w:t>-</w:t>
      </w:r>
      <w:r w:rsidRPr="00C81BE5">
        <w:rPr>
          <w:rFonts w:asciiTheme="minorHAnsi" w:hAnsiTheme="minorHAnsi" w:cstheme="minorHAnsi"/>
          <w:color w:val="111111"/>
          <w:sz w:val="32"/>
          <w:szCs w:val="32"/>
        </w:rPr>
        <w:t xml:space="preserve"> ale więcej trzeba”.</w:t>
      </w:r>
    </w:p>
    <w:p w14:paraId="283B7685" w14:textId="77777777" w:rsidR="00C81BE5" w:rsidRPr="00C81BE5" w:rsidRDefault="00C81BE5" w:rsidP="00C81BE5">
      <w:pPr>
        <w:pStyle w:val="NormalnyWeb"/>
        <w:shd w:val="clear" w:color="auto" w:fill="FFFFFF"/>
        <w:rPr>
          <w:rFonts w:ascii="Georgia" w:hAnsi="Georgia"/>
          <w:color w:val="111111"/>
          <w:sz w:val="32"/>
          <w:szCs w:val="32"/>
        </w:rPr>
      </w:pPr>
      <w:r w:rsidRPr="00C81BE5">
        <w:rPr>
          <w:rFonts w:ascii="Georgia" w:hAnsi="Georgia"/>
          <w:color w:val="111111"/>
          <w:sz w:val="32"/>
          <w:szCs w:val="32"/>
        </w:rPr>
        <w:t> </w:t>
      </w:r>
    </w:p>
    <w:p w14:paraId="38D856C6" w14:textId="0C3E9E4B" w:rsidR="00C81BE5" w:rsidRPr="00C81BE5" w:rsidRDefault="00C81BE5">
      <w:pPr>
        <w:rPr>
          <w:sz w:val="32"/>
          <w:szCs w:val="32"/>
        </w:rPr>
      </w:pPr>
    </w:p>
    <w:sectPr w:rsidR="00C81BE5" w:rsidRPr="00C81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BE5"/>
    <w:rsid w:val="007C31D7"/>
    <w:rsid w:val="009A62DC"/>
    <w:rsid w:val="00C81BE5"/>
    <w:rsid w:val="00CD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DF71"/>
  <w15:chartTrackingRefBased/>
  <w15:docId w15:val="{11ED63DA-AA73-4A9A-A9FE-7B1A6630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81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1291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Jałoszewska</dc:creator>
  <cp:keywords/>
  <dc:description/>
  <cp:lastModifiedBy>Sonia Jałoszewska</cp:lastModifiedBy>
  <cp:revision>2</cp:revision>
  <dcterms:created xsi:type="dcterms:W3CDTF">2021-09-13T07:14:00Z</dcterms:created>
  <dcterms:modified xsi:type="dcterms:W3CDTF">2021-09-13T07:14:00Z</dcterms:modified>
</cp:coreProperties>
</file>